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A2" w:rsidRPr="007E490B" w:rsidRDefault="003D53A2" w:rsidP="00001ABA">
      <w:pPr>
        <w:rPr>
          <w:i/>
          <w:iCs/>
          <w:sz w:val="28"/>
          <w:szCs w:val="28"/>
        </w:rPr>
      </w:pPr>
      <w:r w:rsidRPr="00AB2A06">
        <w:rPr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.75pt;visibility:visible">
            <v:imagedata r:id="rId5" o:title=""/>
          </v:shape>
        </w:pict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3D53A2" w:rsidRPr="007515B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3D53A2" w:rsidRPr="00001ABA" w:rsidRDefault="003D53A2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D53A2" w:rsidRPr="00001ABA" w:rsidRDefault="003D53A2" w:rsidP="00F54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D53A2" w:rsidRPr="00001ABA" w:rsidRDefault="003D53A2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3D53A2" w:rsidRPr="00436C72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3D53A2" w:rsidRPr="00001ABA" w:rsidRDefault="003D53A2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D53A2" w:rsidRPr="00001ABA" w:rsidRDefault="003D53A2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D53A2" w:rsidRPr="00001ABA" w:rsidRDefault="003D53A2" w:rsidP="00001A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D53A2" w:rsidRPr="00D10A68" w:rsidRDefault="003D53A2" w:rsidP="006D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A2" w:rsidRPr="00D10A68" w:rsidRDefault="003D53A2" w:rsidP="00D1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от 21 февраля 2019 года № 39</w:t>
      </w:r>
    </w:p>
    <w:p w:rsidR="003D53A2" w:rsidRPr="00D10A68" w:rsidRDefault="003D53A2" w:rsidP="00202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A2" w:rsidRPr="00D10A68" w:rsidRDefault="003D53A2" w:rsidP="00C74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A6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и Перечня услуг и (или) работ для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</w:t>
      </w:r>
    </w:p>
    <w:p w:rsidR="003D53A2" w:rsidRPr="00D10A68" w:rsidRDefault="003D53A2" w:rsidP="00D1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A2" w:rsidRPr="00D10A68" w:rsidRDefault="003D53A2" w:rsidP="001944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 xml:space="preserve">Руководствуясь пунктами 9.2, 9.3 части 1 статьи 14 Жилищного кодекса Российской Федерации, статьей 78 Бюджетного кодекса Российской Федерации от 04.07.1991 г. № 1541-1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«Сернурский муниципальный район» </w:t>
      </w:r>
      <w:r w:rsidRPr="00D10A68">
        <w:rPr>
          <w:rFonts w:ascii="Times New Roman" w:hAnsi="Times New Roman" w:cs="Times New Roman"/>
          <w:spacing w:val="80"/>
          <w:sz w:val="24"/>
          <w:szCs w:val="24"/>
        </w:rPr>
        <w:t>постановляет</w:t>
      </w:r>
      <w:r w:rsidRPr="00D10A68">
        <w:rPr>
          <w:rFonts w:ascii="Times New Roman" w:hAnsi="Times New Roman" w:cs="Times New Roman"/>
          <w:sz w:val="24"/>
          <w:szCs w:val="24"/>
        </w:rPr>
        <w:t>:</w:t>
      </w:r>
    </w:p>
    <w:p w:rsidR="003D53A2" w:rsidRPr="00D10A68" w:rsidRDefault="003D53A2" w:rsidP="00B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1. Утвердить прилагаемый Порядок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 (Приложение № 1).</w:t>
      </w:r>
    </w:p>
    <w:p w:rsidR="003D53A2" w:rsidRPr="00D10A68" w:rsidRDefault="003D53A2" w:rsidP="00D1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2. Утвердить Перечень услуг и (или) работ по капитальному ремонту общего имущества в многоквартирном дом, расположенном на территории муниципального образования «Сернурский муниципальный район» (Приложение №2).</w:t>
      </w:r>
    </w:p>
    <w:p w:rsidR="003D53A2" w:rsidRPr="00D10A68" w:rsidRDefault="003D53A2" w:rsidP="00D1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3. Утвердить состав Комиссии по принятию решения о предоставлении субсидии из бюджета муниципального образования «Сернурский муниципальный район» (Приложение №3).</w:t>
      </w:r>
    </w:p>
    <w:p w:rsidR="003D53A2" w:rsidRPr="00D10A68" w:rsidRDefault="003D53A2" w:rsidP="00BB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 xml:space="preserve">4. Разместить настоящее постановление на официальном сайте муниципального образования «Сернурский муниципальный район» - </w:t>
      </w:r>
      <w:hyperlink r:id="rId6" w:history="1">
        <w:r w:rsidRPr="00D10A68">
          <w:rPr>
            <w:rStyle w:val="Hyperlink"/>
            <w:rFonts w:ascii="Times New Roman" w:hAnsi="Times New Roman" w:cs="Times New Roman"/>
            <w:sz w:val="24"/>
            <w:szCs w:val="24"/>
          </w:rPr>
          <w:t>www.portal.mari.ru/sernur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10A68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3D53A2" w:rsidRPr="00D10A68" w:rsidRDefault="003D53A2" w:rsidP="0099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3D53A2" w:rsidRPr="00D10A68" w:rsidRDefault="003D53A2" w:rsidP="00F63A64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его подписания (обнародования).</w:t>
      </w:r>
    </w:p>
    <w:p w:rsidR="003D53A2" w:rsidRPr="00D10A68" w:rsidRDefault="003D53A2" w:rsidP="00D10A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3A2" w:rsidRPr="00D10A68" w:rsidRDefault="003D53A2" w:rsidP="00F73914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D53A2" w:rsidRPr="00D10A68" w:rsidRDefault="003D53A2" w:rsidP="00F739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 xml:space="preserve">      Сернурского</w:t>
      </w:r>
    </w:p>
    <w:p w:rsidR="003D53A2" w:rsidRPr="00D10A68" w:rsidRDefault="003D53A2" w:rsidP="006F60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A6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10A68">
        <w:rPr>
          <w:rFonts w:ascii="Times New Roman" w:hAnsi="Times New Roman" w:cs="Times New Roman"/>
          <w:sz w:val="24"/>
          <w:szCs w:val="24"/>
        </w:rPr>
        <w:tab/>
      </w:r>
      <w:r w:rsidRPr="00D10A68">
        <w:rPr>
          <w:rFonts w:ascii="Times New Roman" w:hAnsi="Times New Roman" w:cs="Times New Roman"/>
          <w:sz w:val="24"/>
          <w:szCs w:val="24"/>
        </w:rPr>
        <w:tab/>
      </w:r>
      <w:r w:rsidRPr="00D10A68">
        <w:rPr>
          <w:rFonts w:ascii="Times New Roman" w:hAnsi="Times New Roman" w:cs="Times New Roman"/>
          <w:sz w:val="24"/>
          <w:szCs w:val="24"/>
        </w:rPr>
        <w:tab/>
      </w:r>
      <w:r w:rsidRPr="00D10A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0A68">
        <w:rPr>
          <w:rFonts w:ascii="Times New Roman" w:hAnsi="Times New Roman" w:cs="Times New Roman"/>
          <w:sz w:val="24"/>
          <w:szCs w:val="24"/>
        </w:rPr>
        <w:tab/>
        <w:t xml:space="preserve">       С.Л. Адиганов</w:t>
      </w: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2023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6F60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3706F9" w:rsidRDefault="003D53A2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Громова Ж.Ю..</w:t>
      </w:r>
    </w:p>
    <w:p w:rsidR="003D53A2" w:rsidRPr="003706F9" w:rsidRDefault="003D53A2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(83633)9-74-01</w:t>
      </w:r>
    </w:p>
    <w:p w:rsidR="003D53A2" w:rsidRPr="003706F9" w:rsidRDefault="003D53A2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3A2" w:rsidRDefault="003D53A2" w:rsidP="006F6038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13C67">
        <w:rPr>
          <w:color w:val="000000"/>
          <w:sz w:val="20"/>
          <w:szCs w:val="20"/>
        </w:rPr>
        <w:t>СОГЛАСОВАНО</w:t>
      </w:r>
      <w:r>
        <w:rPr>
          <w:color w:val="000000"/>
          <w:sz w:val="20"/>
          <w:szCs w:val="20"/>
        </w:rPr>
        <w:t>:</w:t>
      </w:r>
    </w:p>
    <w:p w:rsidR="003D53A2" w:rsidRDefault="003D53A2" w:rsidP="006F60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034"/>
        <w:gridCol w:w="1843"/>
      </w:tblGrid>
      <w:tr w:rsidR="003D53A2" w:rsidRPr="001F7591">
        <w:trPr>
          <w:trHeight w:val="549"/>
        </w:trPr>
        <w:tc>
          <w:tcPr>
            <w:tcW w:w="5034" w:type="dxa"/>
          </w:tcPr>
          <w:p w:rsidR="003D53A2" w:rsidRDefault="003D53A2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</w:p>
          <w:p w:rsidR="003D53A2" w:rsidRPr="001F7591" w:rsidRDefault="003D53A2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«Сернурский муниципальный район»</w:t>
            </w:r>
          </w:p>
        </w:tc>
        <w:tc>
          <w:tcPr>
            <w:tcW w:w="1843" w:type="dxa"/>
          </w:tcPr>
          <w:p w:rsidR="003D53A2" w:rsidRPr="001F7591" w:rsidRDefault="003D53A2" w:rsidP="006F6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A2" w:rsidRPr="001F7591">
        <w:trPr>
          <w:trHeight w:val="276"/>
        </w:trPr>
        <w:tc>
          <w:tcPr>
            <w:tcW w:w="5034" w:type="dxa"/>
          </w:tcPr>
          <w:p w:rsidR="003D53A2" w:rsidRPr="001F7591" w:rsidRDefault="003D53A2" w:rsidP="006F603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>А.В. Кугергин</w:t>
            </w:r>
          </w:p>
        </w:tc>
        <w:tc>
          <w:tcPr>
            <w:tcW w:w="1843" w:type="dxa"/>
          </w:tcPr>
          <w:p w:rsidR="003D53A2" w:rsidRPr="001F7591" w:rsidRDefault="003D53A2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  <w:r w:rsidRPr="001F759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D53A2" w:rsidRPr="001F7591">
        <w:trPr>
          <w:trHeight w:val="276"/>
        </w:trPr>
        <w:tc>
          <w:tcPr>
            <w:tcW w:w="5034" w:type="dxa"/>
          </w:tcPr>
          <w:p w:rsidR="003D53A2" w:rsidRPr="001F7591" w:rsidRDefault="003D53A2" w:rsidP="003960B4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  <w:r w:rsidRPr="00EE7622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43" w:type="dxa"/>
          </w:tcPr>
          <w:p w:rsidR="003D53A2" w:rsidRPr="001F7591" w:rsidRDefault="003D53A2" w:rsidP="006F60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A2" w:rsidRPr="00EE7622">
        <w:trPr>
          <w:trHeight w:val="276"/>
        </w:trPr>
        <w:tc>
          <w:tcPr>
            <w:tcW w:w="5034" w:type="dxa"/>
          </w:tcPr>
          <w:p w:rsidR="003D53A2" w:rsidRPr="00EE7622" w:rsidRDefault="003D53A2" w:rsidP="0020239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E762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    С.Э. Садовина</w:t>
            </w:r>
          </w:p>
        </w:tc>
        <w:tc>
          <w:tcPr>
            <w:tcW w:w="1843" w:type="dxa"/>
          </w:tcPr>
          <w:p w:rsidR="003D53A2" w:rsidRPr="00EE7622" w:rsidRDefault="003D53A2" w:rsidP="00144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  <w:r w:rsidRPr="00EE76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D53A2" w:rsidRDefault="003D53A2" w:rsidP="003960B4">
      <w:pPr>
        <w:pStyle w:val="ListParagraph"/>
        <w:spacing w:after="0" w:line="240" w:lineRule="auto"/>
        <w:ind w:left="0"/>
        <w:jc w:val="both"/>
      </w:pPr>
    </w:p>
    <w:p w:rsidR="003D53A2" w:rsidRPr="00654BA1" w:rsidRDefault="003D53A2" w:rsidP="003960B4">
      <w:pPr>
        <w:pStyle w:val="ListParagraph"/>
        <w:spacing w:after="0" w:line="240" w:lineRule="auto"/>
        <w:ind w:left="0"/>
        <w:jc w:val="both"/>
      </w:pPr>
      <w:r>
        <w:br w:type="page"/>
      </w:r>
    </w:p>
    <w:tbl>
      <w:tblPr>
        <w:tblW w:w="0" w:type="auto"/>
        <w:tblInd w:w="-106" w:type="dxa"/>
        <w:tblLook w:val="01E0"/>
      </w:tblPr>
      <w:tblGrid>
        <w:gridCol w:w="4068"/>
        <w:gridCol w:w="4935"/>
      </w:tblGrid>
      <w:tr w:rsidR="003D53A2" w:rsidTr="005C6B81">
        <w:tc>
          <w:tcPr>
            <w:tcW w:w="4068" w:type="dxa"/>
          </w:tcPr>
          <w:p w:rsidR="003D53A2" w:rsidRDefault="003D53A2" w:rsidP="00077E70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935" w:type="dxa"/>
          </w:tcPr>
          <w:p w:rsidR="003D53A2" w:rsidRPr="00077E70" w:rsidRDefault="003D53A2" w:rsidP="00077E7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D53A2" w:rsidRPr="00077E70" w:rsidRDefault="003D53A2" w:rsidP="00077E7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3D53A2" w:rsidRDefault="003D53A2" w:rsidP="00077E7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D53A2" w:rsidRDefault="003D53A2" w:rsidP="00077E7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D53A2" w:rsidRPr="00077E70" w:rsidRDefault="003D53A2" w:rsidP="00077E7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«Сернурский муниципальный район»</w:t>
            </w:r>
          </w:p>
          <w:p w:rsidR="003D53A2" w:rsidRDefault="003D53A2" w:rsidP="00077E70">
            <w:pPr>
              <w:pStyle w:val="ListParagraph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февраля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D53A2" w:rsidRPr="00083067" w:rsidRDefault="003D53A2" w:rsidP="003960B4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3D53A2" w:rsidRPr="00083067" w:rsidRDefault="003D53A2" w:rsidP="003960B4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3D53A2" w:rsidRPr="00083067" w:rsidRDefault="003D53A2" w:rsidP="003960B4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:rsidR="003D53A2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на возвратной и </w:t>
      </w: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(или) безвозвратной основе за счет средств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«Сернурский муниципальный район» </w:t>
      </w:r>
      <w:r w:rsidRPr="00A84D64">
        <w:rPr>
          <w:rFonts w:ascii="Times New Roman" w:hAnsi="Times New Roman" w:cs="Times New Roman"/>
          <w:b/>
          <w:bCs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</w:t>
      </w:r>
    </w:p>
    <w:p w:rsidR="003D53A2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D6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D53A2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«Сернурский муниципальный район»</w:t>
      </w:r>
    </w:p>
    <w:p w:rsidR="003D53A2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A2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A2" w:rsidRDefault="003D53A2" w:rsidP="007522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A2" w:rsidRPr="00674514" w:rsidRDefault="003D53A2" w:rsidP="005C6B8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514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3D53A2" w:rsidRDefault="003D53A2" w:rsidP="000C0F66">
      <w:pPr>
        <w:pStyle w:val="ListParagraph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192C75" w:rsidRDefault="003D53A2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B950EA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B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за </w:t>
      </w:r>
      <w:r w:rsidRPr="00B950EA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«Сернурский муниципальный район»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 (далее – муниципальная поддержка)</w:t>
      </w:r>
      <w:r w:rsidRPr="00192C75">
        <w:t xml:space="preserve"> </w:t>
      </w:r>
      <w:r w:rsidRPr="00192C75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с:</w:t>
      </w:r>
    </w:p>
    <w:p w:rsidR="003D53A2" w:rsidRPr="00192C75" w:rsidRDefault="003D53A2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1)</w:t>
      </w:r>
      <w:r w:rsidRPr="00192C75">
        <w:rPr>
          <w:rFonts w:ascii="Times New Roman" w:hAnsi="Times New Roman" w:cs="Times New Roman"/>
          <w:sz w:val="28"/>
          <w:szCs w:val="28"/>
        </w:rPr>
        <w:tab/>
        <w:t>Бюджетным кодексом Российской Федерации;</w:t>
      </w:r>
    </w:p>
    <w:p w:rsidR="003D53A2" w:rsidRPr="00192C75" w:rsidRDefault="003D53A2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2)</w:t>
      </w:r>
      <w:r w:rsidRPr="00192C75">
        <w:rPr>
          <w:rFonts w:ascii="Times New Roman" w:hAnsi="Times New Roman" w:cs="Times New Roman"/>
          <w:sz w:val="28"/>
          <w:szCs w:val="28"/>
        </w:rPr>
        <w:tab/>
        <w:t>Жилищным кодексом Российской Федерации;</w:t>
      </w:r>
    </w:p>
    <w:p w:rsidR="003D53A2" w:rsidRPr="00192C75" w:rsidRDefault="003D53A2" w:rsidP="0077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5">
        <w:rPr>
          <w:rFonts w:ascii="Times New Roman" w:hAnsi="Times New Roman" w:cs="Times New Roman"/>
          <w:sz w:val="28"/>
          <w:szCs w:val="28"/>
        </w:rPr>
        <w:t>3)</w:t>
      </w:r>
      <w:r w:rsidRPr="00192C75">
        <w:rPr>
          <w:rFonts w:ascii="Times New Roman" w:hAnsi="Times New Roman" w:cs="Times New Roman"/>
          <w:sz w:val="28"/>
          <w:szCs w:val="28"/>
        </w:rPr>
        <w:tab/>
        <w:t>Федеральным законом от 21 июля 2007 г. № 185-ФЗ «О Фонде содействия реформированию жилищно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92C75">
        <w:rPr>
          <w:rFonts w:ascii="Times New Roman" w:hAnsi="Times New Roman" w:cs="Times New Roman"/>
          <w:sz w:val="28"/>
          <w:szCs w:val="28"/>
        </w:rPr>
        <w:t xml:space="preserve"> коммунального хозяйства»;</w:t>
      </w:r>
    </w:p>
    <w:p w:rsidR="003D53A2" w:rsidRDefault="003D53A2" w:rsidP="00192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92C75">
        <w:rPr>
          <w:rFonts w:ascii="Times New Roman" w:hAnsi="Times New Roman" w:cs="Times New Roman"/>
          <w:sz w:val="28"/>
          <w:szCs w:val="28"/>
        </w:rPr>
        <w:tab/>
        <w:t>В настоящем Порядке используются следующие понятия:</w:t>
      </w:r>
    </w:p>
    <w:p w:rsidR="003D53A2" w:rsidRDefault="003D53A2" w:rsidP="00F31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Субсидия – бюджетные средства, предоставляемые из бюджета муниципального образования «Сернурский муниципальный район» на безвозмездной и безвозвратной основе, в пределах бюджетных</w:t>
      </w:r>
      <w:r w:rsidRPr="00F318AF">
        <w:t xml:space="preserve"> </w:t>
      </w:r>
      <w:r w:rsidRPr="00F318AF">
        <w:rPr>
          <w:rFonts w:ascii="Times New Roman" w:hAnsi="Times New Roman" w:cs="Times New Roman"/>
          <w:sz w:val="28"/>
          <w:szCs w:val="28"/>
        </w:rPr>
        <w:t>ассигнований и лимитов бюджетных обязательств, утвержденных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F318AF">
        <w:rPr>
          <w:rFonts w:ascii="Times New Roman" w:hAnsi="Times New Roman" w:cs="Times New Roman"/>
          <w:sz w:val="28"/>
          <w:szCs w:val="28"/>
        </w:rPr>
        <w:t xml:space="preserve"> муниципальный район»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«Сернурский</w:t>
      </w:r>
      <w:r w:rsidRPr="00F318AF">
        <w:rPr>
          <w:rFonts w:ascii="Times New Roman" w:hAnsi="Times New Roman" w:cs="Times New Roman"/>
          <w:sz w:val="28"/>
          <w:szCs w:val="28"/>
        </w:rPr>
        <w:t xml:space="preserve"> муниципальный район» на очередной финансовый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A2" w:rsidRPr="00775B2A" w:rsidRDefault="003D53A2" w:rsidP="00775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Краткосрочный план – перечень мероприятий, утверждаемый а</w:t>
      </w:r>
      <w:r w:rsidRPr="00775B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«Сернурский </w:t>
      </w:r>
      <w:r w:rsidRPr="00775B2A">
        <w:rPr>
          <w:rFonts w:ascii="Times New Roman" w:hAnsi="Times New Roman" w:cs="Times New Roman"/>
          <w:sz w:val="28"/>
          <w:szCs w:val="28"/>
        </w:rPr>
        <w:t>муниципальный район» 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75B2A">
        <w:rPr>
          <w:rFonts w:ascii="Times New Roman" w:hAnsi="Times New Roman" w:cs="Times New Roman"/>
          <w:sz w:val="28"/>
          <w:szCs w:val="28"/>
        </w:rPr>
        <w:t xml:space="preserve"> муниципальный район», контроля региональным оператором своевременности проведения капитального ремонта общего имущества собственниками помещений в таких домах, на срок, необходимый для проведения капитального ремонта общего имущества во всех многоквартирных домах,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Сернурский </w:t>
      </w:r>
      <w:r w:rsidRPr="00775B2A">
        <w:rPr>
          <w:rFonts w:ascii="Times New Roman" w:hAnsi="Times New Roman" w:cs="Times New Roman"/>
          <w:sz w:val="28"/>
          <w:szCs w:val="28"/>
        </w:rPr>
        <w:t>муниципальный район».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309D0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в форме субсидий в целях реализации мероприятий по проведению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домах.</w:t>
      </w:r>
    </w:p>
    <w:p w:rsidR="003D53A2" w:rsidRPr="0051079D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79D">
        <w:rPr>
          <w:rFonts w:ascii="Times New Roman" w:hAnsi="Times New Roman" w:cs="Times New Roman"/>
          <w:sz w:val="28"/>
          <w:szCs w:val="28"/>
          <w:lang w:val="ru-RU"/>
        </w:rPr>
        <w:t>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 Главным распределителем </w:t>
      </w:r>
      <w:r w:rsidRPr="0051079D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51079D">
        <w:rPr>
          <w:rFonts w:ascii="Times New Roman" w:hAnsi="Times New Roman" w:cs="Times New Roman"/>
          <w:sz w:val="28"/>
          <w:szCs w:val="28"/>
        </w:rPr>
        <w:t xml:space="preserve"> муниципальный район», предоставляющим субсидии,</w:t>
      </w:r>
      <w:r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Pr="0051079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муниципальный район» (далее — а</w:t>
      </w:r>
      <w:r w:rsidRPr="0051079D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41438A">
        <w:rPr>
          <w:rFonts w:ascii="Times New Roman" w:hAnsi="Times New Roman" w:cs="Times New Roman"/>
          <w:sz w:val="28"/>
          <w:szCs w:val="28"/>
        </w:rPr>
        <w:t>В соответствии с частью 1 статьи 191 Жилищного кодекса Российской Федерации муниципальная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товариществам собственников жилья, </w:t>
      </w:r>
      <w:r w:rsidRPr="0041438A">
        <w:rPr>
          <w:rFonts w:ascii="Times New Roman" w:hAnsi="Times New Roman" w:cs="Times New Roman"/>
          <w:sz w:val="28"/>
          <w:szCs w:val="28"/>
        </w:rPr>
        <w:t>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получатели субсидии, оператор).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1438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600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Субсидии предоставляются получателем субсидии в соответствии с пунктами 2.6-2.7 настоящего Порядка на основании договора о предоставлении субсидии, заключаемого в соответствии с типовой формой, утверждаемой администрацией муниципального района «Сернурский муниципальный район» (далее – договор).</w:t>
      </w:r>
    </w:p>
    <w:p w:rsidR="003D53A2" w:rsidRDefault="003D53A2" w:rsidP="00600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3D53A2" w:rsidRPr="00A05FAE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53A2" w:rsidRPr="00A05FAE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тсутствие просроченной задолженности по возврату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район» субсидий, бюджетных инвестиций, предоставленных в том числе с иными правовыми актами, и иной просроченной задолженности перед бюджетом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муниципальный район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D53A2" w:rsidRPr="00A05FAE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получатели субсидии - юридические лица не должны находиться в процессе реорганизации, ликвидации,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ab/>
        <w:t>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3D53A2" w:rsidRPr="00A05FAE" w:rsidRDefault="003D53A2" w:rsidP="006F5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</w:t>
      </w:r>
      <w:r>
        <w:rPr>
          <w:rFonts w:ascii="Times New Roman" w:hAnsi="Times New Roman" w:cs="Times New Roman"/>
          <w:sz w:val="28"/>
          <w:szCs w:val="28"/>
          <w:lang w:val="ru-RU"/>
        </w:rPr>
        <w:t>в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D53A2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>получатели субсидии не должны получать средства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A05FA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район» на основании иных муниципальных правовых актов на цели, указанные в пункте 1.3 настоящего Порядка.</w:t>
      </w:r>
    </w:p>
    <w:p w:rsidR="003D53A2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Размер субсидии </w:t>
      </w:r>
      <w:r w:rsidRPr="00821651">
        <w:rPr>
          <w:rFonts w:ascii="Times New Roman" w:hAnsi="Times New Roman" w:cs="Times New Roman"/>
          <w:sz w:val="28"/>
          <w:szCs w:val="28"/>
        </w:rPr>
        <w:t>устанавливается в краткосрочном плане, разработанном в соответствии с постановлением Правительства Республики Марий Эл от 16 мая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5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краткосрочных</w:t>
      </w:r>
      <w:r>
        <w:rPr>
          <w:rFonts w:ascii="Times New Roman" w:hAnsi="Times New Roman" w:cs="Times New Roman"/>
          <w:sz w:val="28"/>
          <w:szCs w:val="28"/>
        </w:rPr>
        <w:t xml:space="preserve"> планов реализации республиканской адресной программы «Проведение капитального ремонта общего имущества в многоквартирных домах» на 2014-2043 годы».</w:t>
      </w:r>
    </w:p>
    <w:p w:rsidR="003D53A2" w:rsidRDefault="003D53A2" w:rsidP="00A05F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 течение 14 дней </w:t>
      </w:r>
      <w:r w:rsidRPr="009C070F">
        <w:rPr>
          <w:rFonts w:ascii="Times New Roman" w:hAnsi="Times New Roman" w:cs="Times New Roman"/>
          <w:sz w:val="28"/>
          <w:szCs w:val="28"/>
        </w:rPr>
        <w:t>со дня получения средств, предусмотренных в бюдже</w:t>
      </w:r>
      <w:r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«Сернурский </w:t>
      </w:r>
      <w:r w:rsidRPr="009C070F">
        <w:rPr>
          <w:rFonts w:ascii="Times New Roman" w:hAnsi="Times New Roman" w:cs="Times New Roman"/>
          <w:sz w:val="28"/>
          <w:szCs w:val="28"/>
        </w:rPr>
        <w:t>муниципальный район»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9C070F">
        <w:rPr>
          <w:rFonts w:ascii="Times New Roman" w:hAnsi="Times New Roman" w:cs="Times New Roman"/>
          <w:sz w:val="28"/>
          <w:szCs w:val="28"/>
        </w:rPr>
        <w:t xml:space="preserve"> муниципальный район» на проведение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9C070F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Комиссия), уточняет распределение данных средств между многоквартирными домами, которые включены в краткосрочный план.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E43689">
        <w:rPr>
          <w:rFonts w:ascii="Times New Roman" w:hAnsi="Times New Roman" w:cs="Times New Roman"/>
          <w:sz w:val="28"/>
          <w:szCs w:val="28"/>
        </w:rPr>
        <w:t>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 </w:t>
      </w:r>
      <w:r w:rsidRPr="00E43689">
        <w:rPr>
          <w:rFonts w:ascii="Times New Roman" w:hAnsi="Times New Roman" w:cs="Times New Roman"/>
          <w:sz w:val="28"/>
          <w:szCs w:val="28"/>
        </w:rPr>
        <w:t>Председатель Комиссии, а во время его отсутствия - заместитель председателя Комиссии, проводит заседания, руководит работой Комиссии. При временном отсутствии члена Комиссии в связи с отпуском,</w:t>
      </w:r>
      <w:r w:rsidRPr="00E43689">
        <w:rPr>
          <w:rFonts w:ascii="Times New Roman" w:hAnsi="Times New Roman" w:cs="Times New Roman"/>
          <w:sz w:val="28"/>
          <w:szCs w:val="28"/>
        </w:rPr>
        <w:tab/>
        <w:t>командировкой,</w:t>
      </w:r>
      <w:r w:rsidRPr="00E43689">
        <w:rPr>
          <w:rFonts w:ascii="Times New Roman" w:hAnsi="Times New Roman" w:cs="Times New Roman"/>
          <w:sz w:val="28"/>
          <w:szCs w:val="28"/>
        </w:rPr>
        <w:tab/>
        <w:t>болезнью</w:t>
      </w:r>
      <w:r w:rsidRPr="00E43689">
        <w:rPr>
          <w:rFonts w:ascii="Times New Roman" w:hAnsi="Times New Roman" w:cs="Times New Roman"/>
          <w:sz w:val="28"/>
          <w:szCs w:val="28"/>
        </w:rPr>
        <w:tab/>
        <w:t>и</w:t>
      </w:r>
      <w:r w:rsidRPr="00E43689">
        <w:rPr>
          <w:rFonts w:ascii="Times New Roman" w:hAnsi="Times New Roman" w:cs="Times New Roman"/>
          <w:sz w:val="28"/>
          <w:szCs w:val="28"/>
        </w:rPr>
        <w:tab/>
        <w:t>иными</w:t>
      </w:r>
      <w:r w:rsidRPr="00E43689">
        <w:rPr>
          <w:rFonts w:ascii="Times New Roman" w:hAnsi="Times New Roman" w:cs="Times New Roman"/>
          <w:sz w:val="28"/>
          <w:szCs w:val="28"/>
        </w:rPr>
        <w:tab/>
        <w:t>причинами, в заседании Комиссии участвует лицо, исполняющее его обязанности по должности.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 </w:t>
      </w:r>
      <w:r w:rsidRPr="00E43689">
        <w:rPr>
          <w:rFonts w:ascii="Times New Roman" w:hAnsi="Times New Roman" w:cs="Times New Roman"/>
          <w:sz w:val="28"/>
          <w:szCs w:val="28"/>
        </w:rPr>
        <w:t>Решений о предоставлении или об отказе в предоставлении субсидии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 на проведение капитального ремонта общего имущества в многоквартирных домах, расположенных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решение о распределен</w:t>
      </w:r>
      <w:r>
        <w:rPr>
          <w:rFonts w:ascii="Times New Roman" w:hAnsi="Times New Roman" w:cs="Times New Roman"/>
          <w:sz w:val="28"/>
          <w:szCs w:val="28"/>
        </w:rPr>
        <w:t>ии субсидии), оформляется в 2 (д</w:t>
      </w:r>
      <w:r w:rsidRPr="00E43689">
        <w:rPr>
          <w:rFonts w:ascii="Times New Roman" w:hAnsi="Times New Roman" w:cs="Times New Roman"/>
          <w:sz w:val="28"/>
          <w:szCs w:val="28"/>
        </w:rPr>
        <w:t>вух) экземплярах и подписывается членами Комиссии.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 </w:t>
      </w:r>
      <w:r w:rsidRPr="00E43689"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>ие 7 (с</w:t>
      </w:r>
      <w:r w:rsidRPr="00E43689">
        <w:rPr>
          <w:rFonts w:ascii="Times New Roman" w:hAnsi="Times New Roman" w:cs="Times New Roman"/>
          <w:sz w:val="28"/>
          <w:szCs w:val="28"/>
        </w:rPr>
        <w:t>еми) дней с даты принятия ре</w:t>
      </w:r>
      <w:r>
        <w:rPr>
          <w:rFonts w:ascii="Times New Roman" w:hAnsi="Times New Roman" w:cs="Times New Roman"/>
          <w:sz w:val="28"/>
          <w:szCs w:val="28"/>
        </w:rPr>
        <w:t>шения о распределении субсидии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дминистрация обязана уведомить получателей субсидии, в отношении которых принято указанное решение.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4368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D53A2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4368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 пункта 2.2 настоящего Порядка;</w:t>
      </w:r>
    </w:p>
    <w:p w:rsidR="003D53A2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получателями субсидии, формирующим фонд капитального ремонта на специальных счетах, документов, приведенных в пункте 2.7.1  настоящего Порядка.</w:t>
      </w:r>
    </w:p>
    <w:p w:rsidR="003D53A2" w:rsidRPr="00E43689" w:rsidRDefault="003D53A2" w:rsidP="00AD7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43689">
        <w:rPr>
          <w:rFonts w:ascii="Times New Roman" w:hAnsi="Times New Roman" w:cs="Times New Roman"/>
          <w:sz w:val="28"/>
          <w:szCs w:val="28"/>
        </w:rPr>
        <w:t xml:space="preserve">Перечисление субсидий для проведения капитального ремонта многоквартирных домов, </w:t>
      </w:r>
      <w:r>
        <w:rPr>
          <w:rFonts w:ascii="Times New Roman" w:hAnsi="Times New Roman" w:cs="Times New Roman"/>
          <w:sz w:val="28"/>
          <w:szCs w:val="28"/>
        </w:rPr>
        <w:t>собст</w:t>
      </w:r>
      <w:r w:rsidRPr="00E43689">
        <w:rPr>
          <w:rFonts w:ascii="Times New Roman" w:hAnsi="Times New Roman" w:cs="Times New Roman"/>
          <w:sz w:val="28"/>
          <w:szCs w:val="28"/>
        </w:rPr>
        <w:t>венники помещений в которых формируют фонд капитального ремонта на</w:t>
      </w:r>
      <w:r>
        <w:rPr>
          <w:rFonts w:ascii="Times New Roman" w:hAnsi="Times New Roman" w:cs="Times New Roman"/>
          <w:sz w:val="28"/>
          <w:szCs w:val="28"/>
        </w:rPr>
        <w:t xml:space="preserve"> счете оператора, осуществляется в с</w:t>
      </w:r>
      <w:r w:rsidRPr="00E43689">
        <w:rPr>
          <w:rFonts w:ascii="Times New Roman" w:hAnsi="Times New Roman" w:cs="Times New Roman"/>
          <w:sz w:val="28"/>
          <w:szCs w:val="28"/>
        </w:rPr>
        <w:t>оответствии с пунктами 2.6.1 - 2.6.2 настоящего Порядка.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 </w:t>
      </w:r>
      <w:r w:rsidRPr="00E43689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 му</w:t>
      </w:r>
      <w:r w:rsidRPr="00E4368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ципальный район» перечисляются а</w:t>
      </w:r>
      <w:r w:rsidRPr="00E43689">
        <w:rPr>
          <w:rFonts w:ascii="Times New Roman" w:hAnsi="Times New Roman" w:cs="Times New Roman"/>
          <w:sz w:val="28"/>
          <w:szCs w:val="28"/>
        </w:rPr>
        <w:t xml:space="preserve">дминистрацией на отдельный банковский счет оператора после заключения договора </w:t>
      </w:r>
      <w:r>
        <w:rPr>
          <w:rFonts w:ascii="Times New Roman" w:hAnsi="Times New Roman" w:cs="Times New Roman"/>
          <w:sz w:val="28"/>
          <w:szCs w:val="28"/>
        </w:rPr>
        <w:t>между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дминистрацией и оператором в соответствии с решением о распределении субсидии.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 </w:t>
      </w:r>
      <w:r w:rsidRPr="00E43689">
        <w:rPr>
          <w:rFonts w:ascii="Times New Roman" w:hAnsi="Times New Roman" w:cs="Times New Roman"/>
          <w:sz w:val="28"/>
          <w:szCs w:val="28"/>
        </w:rPr>
        <w:t>В случае выявления фактов нарушения условий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в доход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3D53A2" w:rsidRPr="00E43689" w:rsidRDefault="003D53A2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43689">
        <w:rPr>
          <w:rFonts w:ascii="Times New Roman" w:hAnsi="Times New Roman" w:cs="Times New Roman"/>
          <w:sz w:val="28"/>
          <w:szCs w:val="28"/>
        </w:rPr>
        <w:t>Перечисление субсидий для проведения капитального ремонта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собственники помещений в которых формируют фонд капитального ремонта на специальных счетах,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осуществляется в соответствии с пунктами 2.7.1 — 2.7.3 настоящего Порядка.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</w:t>
      </w:r>
      <w:r w:rsidRPr="00E43689">
        <w:rPr>
          <w:rFonts w:ascii="Times New Roman" w:hAnsi="Times New Roman" w:cs="Times New Roman"/>
          <w:sz w:val="28"/>
          <w:szCs w:val="28"/>
        </w:rPr>
        <w:t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</w:t>
      </w:r>
      <w:r>
        <w:rPr>
          <w:rFonts w:ascii="Times New Roman" w:hAnsi="Times New Roman" w:cs="Times New Roman"/>
          <w:sz w:val="28"/>
          <w:szCs w:val="28"/>
        </w:rPr>
        <w:t xml:space="preserve"> банковский счет, и в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дминистрацию направляется: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1)</w:t>
      </w:r>
      <w:r w:rsidRPr="00E43689">
        <w:rPr>
          <w:rFonts w:ascii="Times New Roman" w:hAnsi="Times New Roman" w:cs="Times New Roman"/>
          <w:sz w:val="28"/>
          <w:szCs w:val="28"/>
        </w:rPr>
        <w:tab/>
        <w:t>уведомление об открытии таких счетов с указанием их реквизитов;</w:t>
      </w:r>
    </w:p>
    <w:p w:rsidR="003D53A2" w:rsidRPr="00E43689" w:rsidRDefault="003D53A2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2)</w:t>
      </w:r>
      <w:r w:rsidRPr="00E43689">
        <w:rPr>
          <w:rFonts w:ascii="Times New Roman" w:hAnsi="Times New Roman" w:cs="Times New Roman"/>
          <w:sz w:val="28"/>
          <w:szCs w:val="28"/>
        </w:rPr>
        <w:tab/>
        <w:t>принятое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189 </w:t>
      </w:r>
      <w:r w:rsidRPr="00E43689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решение о проведении капитального ремонта, определяющее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E43689">
        <w:rPr>
          <w:rFonts w:ascii="Times New Roman" w:hAnsi="Times New Roman" w:cs="Times New Roman"/>
          <w:sz w:val="28"/>
          <w:szCs w:val="28"/>
        </w:rPr>
        <w:t>(порядок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ее определения), с которой будет заключен договор на проведение капитального ремонта в соответствии с краткосрочным планом;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3)</w:t>
      </w:r>
      <w:r w:rsidRPr="00E43689">
        <w:rPr>
          <w:rFonts w:ascii="Times New Roman" w:hAnsi="Times New Roman" w:cs="Times New Roman"/>
          <w:sz w:val="28"/>
          <w:szCs w:val="28"/>
        </w:rPr>
        <w:tab/>
        <w:t>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нормативным правовым актом Республики Марий Эл на текущий год.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В течение 5 (п</w:t>
      </w:r>
      <w:r w:rsidRPr="00E43689">
        <w:rPr>
          <w:rFonts w:ascii="Times New Roman" w:hAnsi="Times New Roman" w:cs="Times New Roman"/>
          <w:sz w:val="28"/>
          <w:szCs w:val="28"/>
        </w:rPr>
        <w:t>яти) рабочих дней со дня поступления документов, указанных в пу</w:t>
      </w:r>
      <w:r>
        <w:rPr>
          <w:rFonts w:ascii="Times New Roman" w:hAnsi="Times New Roman" w:cs="Times New Roman"/>
          <w:sz w:val="28"/>
          <w:szCs w:val="28"/>
        </w:rPr>
        <w:t>нкте 2.7.1 настоящего Порядка,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3D53A2" w:rsidRPr="00E43689" w:rsidRDefault="003D53A2" w:rsidP="00E43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E43689">
        <w:rPr>
          <w:rFonts w:ascii="Times New Roman" w:hAnsi="Times New Roman" w:cs="Times New Roman"/>
          <w:sz w:val="28"/>
          <w:szCs w:val="28"/>
        </w:rPr>
        <w:t>В случае выявления фактов нарушения условий предоставления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неиспользуемые средства перечисляются в доход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«Сернурский</w:t>
      </w:r>
      <w:r w:rsidRPr="00E43689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3D53A2" w:rsidRPr="00E43689" w:rsidRDefault="003D53A2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43689">
        <w:rPr>
          <w:rFonts w:ascii="Times New Roman" w:hAnsi="Times New Roman" w:cs="Times New Roman"/>
          <w:sz w:val="28"/>
          <w:szCs w:val="28"/>
        </w:rPr>
        <w:t>Получатель субсидий производит оплату услуг и (или) работ по капитально</w:t>
      </w:r>
      <w:r>
        <w:rPr>
          <w:rFonts w:ascii="Times New Roman" w:hAnsi="Times New Roman" w:cs="Times New Roman"/>
          <w:sz w:val="28"/>
          <w:szCs w:val="28"/>
        </w:rPr>
        <w:t xml:space="preserve">му ремонту общего имущества многоквартирного </w:t>
      </w:r>
      <w:r w:rsidRPr="00E43689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на основании актов приемки услуг и (или) работ по капитальному ремонту многоква</w:t>
      </w:r>
      <w:r>
        <w:rPr>
          <w:rFonts w:ascii="Times New Roman" w:hAnsi="Times New Roman" w:cs="Times New Roman"/>
          <w:sz w:val="28"/>
          <w:szCs w:val="28"/>
        </w:rPr>
        <w:t>ртирного дома, согласованных с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3D53A2" w:rsidRPr="00E43689" w:rsidRDefault="003D53A2" w:rsidP="00293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89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</w:t>
      </w:r>
      <w:r>
        <w:rPr>
          <w:rFonts w:ascii="Times New Roman" w:hAnsi="Times New Roman" w:cs="Times New Roman"/>
          <w:sz w:val="28"/>
          <w:szCs w:val="28"/>
        </w:rPr>
        <w:t xml:space="preserve">алюты, за исключением операций, </w:t>
      </w:r>
      <w:r w:rsidRPr="00E43689">
        <w:rPr>
          <w:rFonts w:ascii="Times New Roman" w:hAnsi="Times New Roman" w:cs="Times New Roman"/>
          <w:sz w:val="28"/>
          <w:szCs w:val="28"/>
        </w:rPr>
        <w:t>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89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</w:t>
      </w:r>
      <w:r>
        <w:rPr>
          <w:rFonts w:ascii="Times New Roman" w:hAnsi="Times New Roman" w:cs="Times New Roman"/>
          <w:sz w:val="28"/>
          <w:szCs w:val="28"/>
        </w:rPr>
        <w:t>щих изделий, а также связанных</w:t>
      </w:r>
      <w:r w:rsidRPr="00E43689">
        <w:rPr>
          <w:rFonts w:ascii="Times New Roman" w:hAnsi="Times New Roman" w:cs="Times New Roman"/>
          <w:sz w:val="28"/>
          <w:szCs w:val="28"/>
        </w:rPr>
        <w:t xml:space="preserve"> с достижением целей предоставления этих средств иных операций.</w:t>
      </w:r>
    </w:p>
    <w:p w:rsidR="003D53A2" w:rsidRPr="00E43689" w:rsidRDefault="003D53A2" w:rsidP="005001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2.9 Отказ а</w:t>
      </w:r>
      <w:r w:rsidRPr="00E43689">
        <w:rPr>
          <w:rFonts w:ascii="Times New Roman" w:hAnsi="Times New Roman" w:cs="Times New Roman"/>
          <w:sz w:val="28"/>
          <w:szCs w:val="28"/>
        </w:rPr>
        <w:t>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5001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Требование к отчетности о расходовании субсидии</w:t>
      </w:r>
    </w:p>
    <w:p w:rsidR="003D53A2" w:rsidRDefault="003D53A2" w:rsidP="0053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500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3"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</w:t>
      </w:r>
      <w:r>
        <w:rPr>
          <w:rFonts w:ascii="Times New Roman" w:hAnsi="Times New Roman" w:cs="Times New Roman"/>
          <w:sz w:val="28"/>
          <w:szCs w:val="28"/>
        </w:rPr>
        <w:t>чего дня месяца, следующего за</w:t>
      </w:r>
      <w:r w:rsidRPr="00500103">
        <w:rPr>
          <w:rFonts w:ascii="Times New Roman" w:hAnsi="Times New Roman" w:cs="Times New Roman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sz w:val="28"/>
          <w:szCs w:val="28"/>
        </w:rPr>
        <w:t>тным кварталом, представляют в а</w:t>
      </w:r>
      <w:r w:rsidRPr="00500103">
        <w:rPr>
          <w:rFonts w:ascii="Times New Roman" w:hAnsi="Times New Roman" w:cs="Times New Roman"/>
          <w:sz w:val="28"/>
          <w:szCs w:val="28"/>
        </w:rPr>
        <w:t>дминистрацию финансовый отчет о целевом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денежных средств по форме </w:t>
      </w:r>
      <w:r w:rsidRPr="00500103">
        <w:rPr>
          <w:rFonts w:ascii="Times New Roman" w:hAnsi="Times New Roman" w:cs="Times New Roman"/>
          <w:sz w:val="28"/>
          <w:szCs w:val="28"/>
        </w:rPr>
        <w:t>согласно</w:t>
      </w:r>
      <w:r w:rsidRPr="005001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03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или по </w:t>
      </w:r>
      <w:r w:rsidRPr="00500103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ме, предусмотренной </w:t>
      </w:r>
      <w:r w:rsidRPr="00500103">
        <w:rPr>
          <w:rFonts w:ascii="Times New Roman" w:hAnsi="Times New Roman" w:cs="Times New Roman"/>
          <w:sz w:val="28"/>
          <w:szCs w:val="28"/>
        </w:rPr>
        <w:t>договором,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500103">
        <w:rPr>
          <w:rFonts w:ascii="Times New Roman" w:hAnsi="Times New Roman" w:cs="Times New Roman"/>
          <w:sz w:val="28"/>
          <w:szCs w:val="28"/>
        </w:rPr>
        <w:t>финансовой отчетности о ходе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103">
        <w:rPr>
          <w:rFonts w:ascii="Times New Roman" w:hAnsi="Times New Roman" w:cs="Times New Roman"/>
          <w:sz w:val="28"/>
          <w:szCs w:val="28"/>
        </w:rPr>
        <w:t>по капитальному ремонту с копиями первичных бухгалтерских документов (договоры, акты приемки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работ, справки о стоимости выполненных работ, выписки с банковского счета в кредитной организации, </w:t>
      </w:r>
      <w:r w:rsidRPr="00752240">
        <w:rPr>
          <w:rFonts w:ascii="Times New Roman" w:hAnsi="Times New Roman" w:cs="Times New Roman"/>
          <w:sz w:val="28"/>
          <w:szCs w:val="28"/>
        </w:rPr>
        <w:t xml:space="preserve">, платежные поручения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2240">
        <w:rPr>
          <w:rFonts w:ascii="Times New Roman" w:hAnsi="Times New Roman" w:cs="Times New Roman"/>
          <w:sz w:val="28"/>
          <w:szCs w:val="28"/>
        </w:rPr>
        <w:t>окументы, связанные с выполнением работ по капитальному ремонту многоквартирных домов).</w:t>
      </w:r>
    </w:p>
    <w:p w:rsidR="003D53A2" w:rsidRDefault="003D53A2" w:rsidP="00500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752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Порядок возврата субсидии,  </w:t>
      </w:r>
      <w:r w:rsidRPr="0075224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3D53A2" w:rsidRDefault="003D53A2" w:rsidP="007522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752240">
        <w:rPr>
          <w:rFonts w:ascii="Times New Roman" w:hAnsi="Times New Roman" w:cs="Times New Roman"/>
          <w:sz w:val="28"/>
          <w:szCs w:val="28"/>
        </w:rPr>
        <w:t>Субсидия (или часть субсидии) подлежит возврату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 в следующих случаях: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1)</w:t>
      </w:r>
      <w:r w:rsidRPr="00752240">
        <w:rPr>
          <w:rFonts w:ascii="Times New Roman" w:hAnsi="Times New Roman" w:cs="Times New Roman"/>
          <w:sz w:val="28"/>
          <w:szCs w:val="28"/>
        </w:rPr>
        <w:tab/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2)</w:t>
      </w:r>
      <w:r w:rsidRPr="00752240">
        <w:rPr>
          <w:rFonts w:ascii="Times New Roman" w:hAnsi="Times New Roman" w:cs="Times New Roman"/>
          <w:sz w:val="28"/>
          <w:szCs w:val="28"/>
        </w:rPr>
        <w:tab/>
        <w:t>нецелевого использования получателем субсидии предоставленных денежных средств, в том числе выявл</w:t>
      </w:r>
      <w:r>
        <w:rPr>
          <w:rFonts w:ascii="Times New Roman" w:hAnsi="Times New Roman" w:cs="Times New Roman"/>
          <w:sz w:val="28"/>
          <w:szCs w:val="28"/>
        </w:rPr>
        <w:t>енного по результатам контроля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дминистрации и органами муниципального финансового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 «Сернурский </w:t>
      </w:r>
      <w:r w:rsidRPr="00752240">
        <w:rPr>
          <w:rFonts w:ascii="Times New Roman" w:hAnsi="Times New Roman" w:cs="Times New Roman"/>
          <w:sz w:val="28"/>
          <w:szCs w:val="28"/>
        </w:rPr>
        <w:t>муниципальный район»;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3)</w:t>
      </w:r>
      <w:r w:rsidRPr="00752240">
        <w:rPr>
          <w:rFonts w:ascii="Times New Roman" w:hAnsi="Times New Roman" w:cs="Times New Roman"/>
          <w:sz w:val="28"/>
          <w:szCs w:val="28"/>
        </w:rPr>
        <w:tab/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4)</w:t>
      </w:r>
      <w:r w:rsidRPr="00752240">
        <w:rPr>
          <w:rFonts w:ascii="Times New Roman" w:hAnsi="Times New Roman" w:cs="Times New Roman"/>
          <w:sz w:val="28"/>
          <w:szCs w:val="28"/>
        </w:rPr>
        <w:tab/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5)</w:t>
      </w:r>
      <w:r w:rsidRPr="00752240">
        <w:rPr>
          <w:rFonts w:ascii="Times New Roman" w:hAnsi="Times New Roman" w:cs="Times New Roman"/>
          <w:sz w:val="28"/>
          <w:szCs w:val="28"/>
        </w:rPr>
        <w:tab/>
        <w:t>реорганизации или банкротства получателя субсидии;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6)</w:t>
      </w:r>
      <w:r w:rsidRPr="00752240">
        <w:rPr>
          <w:rFonts w:ascii="Times New Roman" w:hAnsi="Times New Roman" w:cs="Times New Roman"/>
          <w:sz w:val="28"/>
          <w:szCs w:val="28"/>
        </w:rPr>
        <w:tab/>
        <w:t>нарушения получателем субсидии условий, установленных при ее предоставлении, выявленного по</w:t>
      </w:r>
      <w:r>
        <w:rPr>
          <w:rFonts w:ascii="Times New Roman" w:hAnsi="Times New Roman" w:cs="Times New Roman"/>
          <w:sz w:val="28"/>
          <w:szCs w:val="28"/>
        </w:rPr>
        <w:t xml:space="preserve"> фактам проверок, проведенных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дминистрацией и органами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7)</w:t>
      </w:r>
      <w:r w:rsidRPr="00752240">
        <w:rPr>
          <w:rFonts w:ascii="Times New Roman" w:hAnsi="Times New Roman" w:cs="Times New Roman"/>
          <w:sz w:val="28"/>
          <w:szCs w:val="28"/>
        </w:rPr>
        <w:tab/>
        <w:t>в иных случаях, предусмотренных действующим законодательством Российской Федерации.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4.2.</w:t>
      </w:r>
      <w:r w:rsidRPr="00752240">
        <w:rPr>
          <w:rFonts w:ascii="Times New Roman" w:hAnsi="Times New Roman" w:cs="Times New Roman"/>
          <w:sz w:val="28"/>
          <w:szCs w:val="28"/>
        </w:rPr>
        <w:tab/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Возврат денежных средств в</w:t>
      </w:r>
      <w:r w:rsidRPr="00752240">
        <w:rPr>
          <w:rFonts w:ascii="Times New Roman" w:hAnsi="Times New Roman" w:cs="Times New Roman"/>
          <w:sz w:val="28"/>
          <w:szCs w:val="28"/>
        </w:rPr>
        <w:t xml:space="preserve"> доход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 осуществляется полу</w:t>
      </w:r>
      <w:r>
        <w:rPr>
          <w:rFonts w:ascii="Times New Roman" w:hAnsi="Times New Roman" w:cs="Times New Roman"/>
          <w:sz w:val="28"/>
          <w:szCs w:val="28"/>
        </w:rPr>
        <w:t>чателем субсидии в течение 10 (д</w:t>
      </w:r>
      <w:r w:rsidRPr="00752240">
        <w:rPr>
          <w:rFonts w:ascii="Times New Roman" w:hAnsi="Times New Roman" w:cs="Times New Roman"/>
          <w:sz w:val="28"/>
          <w:szCs w:val="28"/>
        </w:rPr>
        <w:t>есяти) рабочих дней с момента получения акта проверки.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4.4.</w:t>
      </w:r>
      <w:r w:rsidRPr="00752240">
        <w:rPr>
          <w:rFonts w:ascii="Times New Roman" w:hAnsi="Times New Roman" w:cs="Times New Roman"/>
          <w:sz w:val="28"/>
          <w:szCs w:val="28"/>
        </w:rPr>
        <w:tab/>
        <w:t>Возврат в текущем финансовом году получателем субсидии остатков субсидии, не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ьзованных в отчетном финансовом </w:t>
      </w:r>
      <w:r w:rsidRPr="00752240">
        <w:rPr>
          <w:rFonts w:ascii="Times New Roman" w:hAnsi="Times New Roman" w:cs="Times New Roman"/>
          <w:sz w:val="28"/>
          <w:szCs w:val="28"/>
        </w:rPr>
        <w:t>году, в случаях, предусмотренных договором, указанным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4.5.</w:t>
      </w:r>
      <w:r w:rsidRPr="00752240">
        <w:rPr>
          <w:rFonts w:ascii="Times New Roman" w:hAnsi="Times New Roman" w:cs="Times New Roman"/>
          <w:sz w:val="28"/>
          <w:szCs w:val="28"/>
        </w:rPr>
        <w:tab/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4.6.</w:t>
      </w:r>
      <w:r w:rsidRPr="00752240">
        <w:rPr>
          <w:rFonts w:ascii="Times New Roman" w:hAnsi="Times New Roman" w:cs="Times New Roman"/>
          <w:sz w:val="28"/>
          <w:szCs w:val="28"/>
        </w:rPr>
        <w:tab/>
        <w:t xml:space="preserve">Обязательные проверки соблюдения условий, целей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ее получателями осуществляются администрацией</w:t>
      </w:r>
      <w:r w:rsidRPr="00752240">
        <w:rPr>
          <w:rFonts w:ascii="Times New Roman" w:hAnsi="Times New Roman" w:cs="Times New Roman"/>
          <w:sz w:val="28"/>
          <w:szCs w:val="28"/>
        </w:rPr>
        <w:t>; и органами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</w:t>
      </w:r>
      <w:r w:rsidRPr="00752240">
        <w:rPr>
          <w:rFonts w:ascii="Times New Roman" w:hAnsi="Times New Roman" w:cs="Times New Roman"/>
          <w:sz w:val="28"/>
          <w:szCs w:val="28"/>
        </w:rPr>
        <w:t>й муниципальный район» в порядке, определенном муниципальными правовыми актами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75224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3D53A2" w:rsidRPr="00752240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40">
        <w:rPr>
          <w:rFonts w:ascii="Times New Roman" w:hAnsi="Times New Roman" w:cs="Times New Roman"/>
          <w:sz w:val="28"/>
          <w:szCs w:val="28"/>
        </w:rPr>
        <w:t>4.7.</w:t>
      </w:r>
      <w:r w:rsidRPr="00752240">
        <w:rPr>
          <w:rFonts w:ascii="Times New Roman" w:hAnsi="Times New Roman" w:cs="Times New Roman"/>
          <w:sz w:val="28"/>
          <w:szCs w:val="28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D53A2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Получатель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субсидии несет полную </w:t>
      </w:r>
      <w:r w:rsidRPr="00752240">
        <w:rPr>
          <w:rFonts w:ascii="Times New Roman" w:hAnsi="Times New Roman" w:cs="Times New Roman"/>
          <w:sz w:val="28"/>
          <w:szCs w:val="28"/>
        </w:rPr>
        <w:t>ответственность за недостовер</w:t>
      </w:r>
      <w:r>
        <w:rPr>
          <w:rFonts w:ascii="Times New Roman" w:hAnsi="Times New Roman" w:cs="Times New Roman"/>
          <w:sz w:val="28"/>
          <w:szCs w:val="28"/>
        </w:rPr>
        <w:t>ность предоставляемых в а</w:t>
      </w:r>
      <w:r w:rsidRPr="00752240">
        <w:rPr>
          <w:rFonts w:ascii="Times New Roman" w:hAnsi="Times New Roman" w:cs="Times New Roman"/>
          <w:sz w:val="28"/>
          <w:szCs w:val="28"/>
        </w:rPr>
        <w:t>дминистрацию сведений, нарушение условий предоставления субсидии, а также нецелевое использование субсидии в соответствии с действующим законодательством Российской Федерации.</w:t>
      </w:r>
    </w:p>
    <w:p w:rsidR="003D53A2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88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Обеспечение защиты прав и </w:t>
      </w:r>
    </w:p>
    <w:p w:rsidR="003D53A2" w:rsidRDefault="003D53A2" w:rsidP="00884B0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интересов получателей субсидии</w:t>
      </w:r>
    </w:p>
    <w:p w:rsidR="003D53A2" w:rsidRDefault="003D53A2" w:rsidP="00752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884B0A" w:rsidRDefault="003D53A2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84B0A">
        <w:rPr>
          <w:rFonts w:ascii="Times New Roman" w:hAnsi="Times New Roman" w:cs="Times New Roman"/>
          <w:sz w:val="28"/>
          <w:szCs w:val="28"/>
        </w:rPr>
        <w:tab/>
        <w:t>Претенденты на получение субсидии и получатели субсидии согласно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 имеют право обжаловать в </w:t>
      </w:r>
      <w:r w:rsidRPr="00884B0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действия (бездействия) а</w:t>
      </w:r>
      <w:r w:rsidRPr="00884B0A">
        <w:rPr>
          <w:rFonts w:ascii="Times New Roman" w:hAnsi="Times New Roman" w:cs="Times New Roman"/>
          <w:sz w:val="28"/>
          <w:szCs w:val="28"/>
        </w:rPr>
        <w:t>дминистрации, органов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884B0A">
        <w:rPr>
          <w:rFonts w:ascii="Times New Roman" w:hAnsi="Times New Roman" w:cs="Times New Roman"/>
          <w:sz w:val="28"/>
          <w:szCs w:val="28"/>
        </w:rPr>
        <w:t xml:space="preserve"> муниципальный район» и их должностных лиц, если такие действия (бездействия) нарушают права и законные интересы претендентов, получателей субсидии.</w:t>
      </w:r>
    </w:p>
    <w:p w:rsidR="003D53A2" w:rsidRPr="00884B0A" w:rsidRDefault="003D53A2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Жалоба, поступившая в адрес а</w:t>
      </w:r>
      <w:r w:rsidRPr="00884B0A">
        <w:rPr>
          <w:rFonts w:ascii="Times New Roman" w:hAnsi="Times New Roman" w:cs="Times New Roman"/>
          <w:sz w:val="28"/>
          <w:szCs w:val="28"/>
        </w:rPr>
        <w:t>дминистрации, органов муниципального финансового контроля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 w:rsidRPr="00884B0A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течение 30 (т</w:t>
      </w:r>
      <w:r w:rsidRPr="00884B0A">
        <w:rPr>
          <w:rFonts w:ascii="Times New Roman" w:hAnsi="Times New Roman" w:cs="Times New Roman"/>
          <w:sz w:val="28"/>
          <w:szCs w:val="28"/>
        </w:rPr>
        <w:t>ридцати) рабочих дней со дня поступления жалобы. Решение, принятое по результатам рассмотрения жалобы, направляются заявителю.</w:t>
      </w:r>
    </w:p>
    <w:p w:rsidR="003D53A2" w:rsidRPr="00884B0A" w:rsidRDefault="003D53A2" w:rsidP="00884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0A">
        <w:rPr>
          <w:rFonts w:ascii="Times New Roman" w:hAnsi="Times New Roman" w:cs="Times New Roman"/>
          <w:sz w:val="28"/>
          <w:szCs w:val="28"/>
        </w:rPr>
        <w:t>Лица, виновные в неисполнении либо в ненадлежащем исполнении настоящего Порядка,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655"/>
      </w:tblGrid>
      <w:tr w:rsidR="003D53A2" w:rsidTr="009D0E25">
        <w:tc>
          <w:tcPr>
            <w:tcW w:w="3348" w:type="dxa"/>
          </w:tcPr>
          <w:p w:rsidR="003D53A2" w:rsidRDefault="003D53A2" w:rsidP="004D0A7D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3D53A2" w:rsidRDefault="003D53A2" w:rsidP="004D0A7D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3D53A2" w:rsidRPr="009B4420" w:rsidRDefault="003D53A2" w:rsidP="004D0A7D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оказания на возвратной и (или) безв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озвратной основе за счет средств</w:t>
            </w: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Сернурский</w:t>
            </w: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расположенных на территории муниципального образования</w:t>
            </w: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Сернурский</w:t>
            </w:r>
            <w:r w:rsidRPr="009B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</w:tbl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5A155E" w:rsidRDefault="003D53A2" w:rsidP="005A155E">
      <w:pPr>
        <w:pStyle w:val="ListParagraph"/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55E">
        <w:rPr>
          <w:rFonts w:ascii="Times New Roman" w:hAnsi="Times New Roman" w:cs="Times New Roman"/>
          <w:sz w:val="28"/>
          <w:szCs w:val="28"/>
          <w:lang w:val="ru-RU"/>
        </w:rPr>
        <w:t>Отчет о ходе реализации программы по капитальному ремонту общего имущества в многоквартирных домах,</w:t>
      </w:r>
    </w:p>
    <w:p w:rsidR="003D53A2" w:rsidRDefault="003D53A2" w:rsidP="005A155E">
      <w:pPr>
        <w:pStyle w:val="ListParagraph"/>
        <w:pBdr>
          <w:bottom w:val="single" w:sz="12" w:space="1" w:color="auto"/>
        </w:pBdr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Сернурский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район», за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55E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3D53A2" w:rsidRPr="005A155E" w:rsidRDefault="003D53A2" w:rsidP="005A155E">
      <w:pPr>
        <w:pStyle w:val="ListParagraph"/>
        <w:pBdr>
          <w:bottom w:val="single" w:sz="12" w:space="1" w:color="auto"/>
        </w:pBdr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5A155E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:rsidR="003D53A2" w:rsidRPr="005A155E" w:rsidRDefault="003D53A2" w:rsidP="005A155E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353"/>
        <w:gridCol w:w="1293"/>
        <w:gridCol w:w="1293"/>
        <w:gridCol w:w="1156"/>
        <w:gridCol w:w="1263"/>
        <w:gridCol w:w="1245"/>
        <w:gridCol w:w="774"/>
        <w:gridCol w:w="728"/>
        <w:gridCol w:w="1100"/>
      </w:tblGrid>
      <w:tr w:rsidR="003D53A2" w:rsidRPr="004A2FCA">
        <w:trPr>
          <w:trHeight w:hRule="exact" w:val="20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№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п/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left="14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Наименование</w:t>
            </w:r>
          </w:p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объектов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(адреса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МКД)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Наименование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подрядной</w:t>
            </w:r>
          </w:p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Перечислено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средств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оператору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Фактическая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стоимость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капитального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ремонта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согласно</w:t>
            </w:r>
          </w:p>
          <w:p w:rsidR="003D53A2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rStyle w:val="21"/>
                <w:noProof w:val="0"/>
                <w:sz w:val="20"/>
                <w:szCs w:val="20"/>
                <w:lang w:eastAsia="ru-RU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исполнитель</w:t>
            </w:r>
            <w:r>
              <w:rPr>
                <w:rStyle w:val="21"/>
                <w:noProof w:val="0"/>
                <w:sz w:val="20"/>
                <w:szCs w:val="20"/>
                <w:lang w:eastAsia="ru-RU"/>
              </w:rPr>
              <w:t>-</w:t>
            </w:r>
          </w:p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ной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Использова</w:t>
            </w:r>
            <w:r>
              <w:rPr>
                <w:rStyle w:val="21"/>
                <w:noProof w:val="0"/>
                <w:sz w:val="20"/>
                <w:szCs w:val="20"/>
                <w:lang w:eastAsia="ru-RU"/>
              </w:rPr>
              <w:t>н</w:t>
            </w: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о субсидии (фактически перечислено средств)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Возврат</w:t>
            </w:r>
          </w:p>
          <w:p w:rsidR="003D53A2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  <w:lang w:val="ru-RU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Средств</w:t>
            </w:r>
          </w:p>
          <w:p w:rsidR="003D53A2" w:rsidRPr="004A2FCA" w:rsidRDefault="003D53A2" w:rsidP="004A2FCA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в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местный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Остаток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средств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1pt"/>
                <w:noProof w:val="0"/>
                <w:sz w:val="20"/>
                <w:szCs w:val="20"/>
                <w:lang w:eastAsia="ru-RU"/>
              </w:rPr>
              <w:t>(4-6-</w:t>
            </w:r>
          </w:p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1pt"/>
                <w:noProof w:val="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36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3A2" w:rsidRPr="004A2FCA">
        <w:trPr>
          <w:trHeight w:hRule="exact" w:val="2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noProof w:val="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9</w:t>
            </w:r>
          </w:p>
        </w:tc>
      </w:tr>
      <w:tr w:rsidR="003D53A2" w:rsidRPr="004A2FCA">
        <w:trPr>
          <w:trHeight w:hRule="exact" w:val="2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left="120" w:firstLine="0"/>
              <w:jc w:val="left"/>
              <w:rPr>
                <w:sz w:val="20"/>
                <w:szCs w:val="20"/>
              </w:rPr>
            </w:pPr>
            <w:r w:rsidRPr="004A2FCA">
              <w:rPr>
                <w:rStyle w:val="1"/>
                <w:sz w:val="20"/>
                <w:szCs w:val="20"/>
              </w:rPr>
              <w:t>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</w:tr>
      <w:tr w:rsidR="003D53A2" w:rsidRPr="004A2FCA">
        <w:trPr>
          <w:trHeight w:hRule="exact" w:val="2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</w:tr>
      <w:tr w:rsidR="003D53A2" w:rsidRPr="004A2FCA">
        <w:trPr>
          <w:trHeight w:hRule="exact" w:val="2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4A2FCA">
              <w:rPr>
                <w:rStyle w:val="21"/>
                <w:noProof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3A2" w:rsidRPr="004A2FCA" w:rsidRDefault="003D53A2" w:rsidP="00F40D96">
            <w:pPr>
              <w:rPr>
                <w:sz w:val="20"/>
                <w:szCs w:val="20"/>
              </w:rPr>
            </w:pPr>
          </w:p>
        </w:tc>
      </w:tr>
    </w:tbl>
    <w:p w:rsidR="003D53A2" w:rsidRDefault="003D53A2" w:rsidP="00F40D96">
      <w:pPr>
        <w:pStyle w:val="ListParagraph"/>
        <w:tabs>
          <w:tab w:val="center" w:pos="475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4A2FCA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CA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D53A2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4A2FCA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CA">
        <w:rPr>
          <w:rFonts w:ascii="Times New Roman" w:hAnsi="Times New Roman" w:cs="Times New Roman"/>
          <w:sz w:val="28"/>
          <w:szCs w:val="28"/>
        </w:rPr>
        <w:t>Бухгалтер:</w:t>
      </w:r>
    </w:p>
    <w:p w:rsidR="003D53A2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C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D53A2" w:rsidRDefault="003D53A2" w:rsidP="004A2FCA">
      <w:pPr>
        <w:pStyle w:val="ListParagraph"/>
        <w:tabs>
          <w:tab w:val="center" w:pos="47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4068"/>
        <w:gridCol w:w="4935"/>
      </w:tblGrid>
      <w:tr w:rsidR="003D53A2" w:rsidTr="004A2FCA">
        <w:tc>
          <w:tcPr>
            <w:tcW w:w="4068" w:type="dxa"/>
          </w:tcPr>
          <w:p w:rsidR="003D53A2" w:rsidRDefault="003D53A2" w:rsidP="00077E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D53A2" w:rsidRDefault="003D53A2" w:rsidP="00077E70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35" w:type="dxa"/>
          </w:tcPr>
          <w:p w:rsidR="003D53A2" w:rsidRPr="00077E70" w:rsidRDefault="003D53A2" w:rsidP="004A2FC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D53A2" w:rsidRPr="00077E70" w:rsidRDefault="003D53A2" w:rsidP="004A2FC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3D53A2" w:rsidRDefault="003D53A2" w:rsidP="004A2FC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D53A2" w:rsidRDefault="003D53A2" w:rsidP="004A2FC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D53A2" w:rsidRPr="00077E70" w:rsidRDefault="003D53A2" w:rsidP="004A2FCA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«Сернурский муниципальный район»</w:t>
            </w:r>
          </w:p>
          <w:p w:rsidR="003D53A2" w:rsidRDefault="003D53A2" w:rsidP="004A2FCA">
            <w:pPr>
              <w:pStyle w:val="ListParagraph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февраля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D53A2" w:rsidRDefault="003D53A2" w:rsidP="00EE36F3">
      <w:pPr>
        <w:pStyle w:val="ListParagraph"/>
        <w:tabs>
          <w:tab w:val="center" w:pos="475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1530BC">
      <w:pPr>
        <w:pStyle w:val="headertext"/>
        <w:spacing w:after="240" w:afterAutospacing="0"/>
        <w:jc w:val="center"/>
        <w:rPr>
          <w:b/>
          <w:bCs/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 </w:t>
      </w:r>
      <w:r>
        <w:rPr>
          <w:b/>
          <w:bCs/>
          <w:sz w:val="28"/>
          <w:szCs w:val="28"/>
        </w:rPr>
        <w:t>муниципального образования «Сернурский муниципальный район»</w:t>
      </w:r>
      <w:r w:rsidRPr="00DC793C">
        <w:rPr>
          <w:b/>
          <w:bCs/>
          <w:sz w:val="28"/>
          <w:szCs w:val="28"/>
        </w:rPr>
        <w:t xml:space="preserve"> </w:t>
      </w:r>
    </w:p>
    <w:p w:rsidR="003D53A2" w:rsidRDefault="003D53A2" w:rsidP="001A510C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за счет </w:t>
      </w:r>
      <w:r w:rsidRPr="00DC793C">
        <w:rPr>
          <w:sz w:val="28"/>
          <w:szCs w:val="28"/>
        </w:rPr>
        <w:t>оказания на возвратной и (или) безвозвратной основе за счет средств бюджета</w:t>
      </w:r>
      <w:r>
        <w:rPr>
          <w:sz w:val="28"/>
          <w:szCs w:val="28"/>
        </w:rPr>
        <w:t xml:space="preserve"> муниципального образования «Сернурский муниципальный район»</w:t>
      </w:r>
      <w:r w:rsidRPr="00DC793C">
        <w:rPr>
          <w:sz w:val="28"/>
          <w:szCs w:val="28"/>
        </w:rPr>
        <w:t xml:space="preserve"> дополнительной помощи при возникновении неотложной необходимости в проведении  капитального ремонта общего имущества в многоквартирных дом</w:t>
      </w:r>
      <w:r>
        <w:rPr>
          <w:sz w:val="28"/>
          <w:szCs w:val="28"/>
        </w:rPr>
        <w:t xml:space="preserve">ах, расположенных на территории муниципального образования «Сернурский муниципальный район» </w:t>
      </w:r>
      <w:r w:rsidRPr="00DC793C">
        <w:rPr>
          <w:sz w:val="28"/>
          <w:szCs w:val="28"/>
        </w:rPr>
        <w:t>включает: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крыши;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3C">
        <w:rPr>
          <w:sz w:val="28"/>
          <w:szCs w:val="28"/>
        </w:rPr>
        <w:t xml:space="preserve">) переустройство невентилируемой крыши на вентилируемую крышу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фасада;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793C">
        <w:rPr>
          <w:sz w:val="28"/>
          <w:szCs w:val="28"/>
        </w:rPr>
        <w:t xml:space="preserve">) утепление фасада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</w:t>
      </w:r>
      <w:r w:rsidRPr="00DC793C">
        <w:rPr>
          <w:rStyle w:val="match"/>
          <w:sz w:val="28"/>
          <w:szCs w:val="28"/>
        </w:rPr>
        <w:t>необходимость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проведения</w:t>
      </w:r>
      <w:r w:rsidRPr="00DC793C">
        <w:rPr>
          <w:sz w:val="28"/>
          <w:szCs w:val="28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фундамента </w:t>
      </w:r>
      <w:r w:rsidRPr="00DC793C">
        <w:rPr>
          <w:rStyle w:val="match"/>
          <w:sz w:val="28"/>
          <w:szCs w:val="28"/>
        </w:rPr>
        <w:t>многоквартирного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дома</w:t>
      </w:r>
      <w:r w:rsidRPr="00DC793C">
        <w:rPr>
          <w:sz w:val="28"/>
          <w:szCs w:val="28"/>
        </w:rPr>
        <w:t>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C793C">
        <w:rPr>
          <w:sz w:val="28"/>
          <w:szCs w:val="28"/>
        </w:rPr>
        <w:t xml:space="preserve">) разработку проектной документации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государственной экспертизы проекта, историко-культурной экспертизы в отношении </w:t>
      </w:r>
      <w:r w:rsidRPr="00DC793C">
        <w:rPr>
          <w:rStyle w:val="match"/>
          <w:sz w:val="28"/>
          <w:szCs w:val="28"/>
        </w:rPr>
        <w:t>многоквартирных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домов</w:t>
      </w:r>
      <w:r w:rsidRPr="00DC793C">
        <w:rPr>
          <w:sz w:val="28"/>
          <w:szCs w:val="28"/>
        </w:rPr>
        <w:t xml:space="preserve">, официально признанных памятниками архитектуры, в </w:t>
      </w:r>
      <w:r w:rsidRPr="00DC793C">
        <w:rPr>
          <w:rStyle w:val="match"/>
          <w:sz w:val="28"/>
          <w:szCs w:val="28"/>
        </w:rPr>
        <w:t>случае</w:t>
      </w:r>
      <w:r w:rsidRPr="00DC793C">
        <w:rPr>
          <w:sz w:val="28"/>
          <w:szCs w:val="28"/>
        </w:rPr>
        <w:t xml:space="preserve">, если законодательством Российской Федерации требуется </w:t>
      </w:r>
      <w:r w:rsidRPr="00DC793C">
        <w:rPr>
          <w:rStyle w:val="match"/>
          <w:sz w:val="28"/>
          <w:szCs w:val="28"/>
        </w:rPr>
        <w:t>проведение</w:t>
      </w:r>
      <w:r w:rsidRPr="00DC793C">
        <w:rPr>
          <w:sz w:val="28"/>
          <w:szCs w:val="28"/>
        </w:rPr>
        <w:t xml:space="preserve"> таких экспертиз;</w:t>
      </w:r>
    </w:p>
    <w:p w:rsidR="003D53A2" w:rsidRPr="00DC793C" w:rsidRDefault="003D53A2" w:rsidP="001A510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10</w:t>
      </w:r>
      <w:r w:rsidRPr="00DC793C">
        <w:rPr>
          <w:sz w:val="28"/>
          <w:szCs w:val="28"/>
        </w:rPr>
        <w:t>) осуществление строительного контроля.</w:t>
      </w:r>
    </w:p>
    <w:p w:rsidR="003D53A2" w:rsidRPr="00044B73" w:rsidRDefault="003D53A2" w:rsidP="001A510C">
      <w:pPr>
        <w:pStyle w:val="headertext"/>
        <w:spacing w:after="240" w:afterAutospacing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4935"/>
      </w:tblGrid>
      <w:tr w:rsidR="003D53A2" w:rsidTr="005618D9">
        <w:tc>
          <w:tcPr>
            <w:tcW w:w="4068" w:type="dxa"/>
          </w:tcPr>
          <w:p w:rsidR="003D53A2" w:rsidRDefault="003D53A2" w:rsidP="005618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D53A2" w:rsidRDefault="003D53A2" w:rsidP="005618D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35" w:type="dxa"/>
          </w:tcPr>
          <w:p w:rsidR="003D53A2" w:rsidRPr="00077E70" w:rsidRDefault="003D53A2" w:rsidP="005618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D53A2" w:rsidRPr="00077E70" w:rsidRDefault="003D53A2" w:rsidP="005618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3D53A2" w:rsidRDefault="003D53A2" w:rsidP="005618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D53A2" w:rsidRDefault="003D53A2" w:rsidP="005618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D53A2" w:rsidRPr="00077E70" w:rsidRDefault="003D53A2" w:rsidP="005618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>«Сернурский муниципальный район»</w:t>
            </w:r>
          </w:p>
          <w:p w:rsidR="003D53A2" w:rsidRDefault="003D53A2" w:rsidP="005618D9">
            <w:pPr>
              <w:pStyle w:val="ListParagraph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февраля </w:t>
            </w:r>
            <w:r w:rsidRPr="00077E70">
              <w:rPr>
                <w:rFonts w:ascii="Times New Roman" w:hAnsi="Times New Roman" w:cs="Times New Roman"/>
                <w:sz w:val="24"/>
                <w:szCs w:val="24"/>
              </w:rPr>
              <w:t xml:space="preserve">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4D0A7D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3E7D8A" w:rsidRDefault="003D53A2" w:rsidP="003E7D8A">
      <w:pPr>
        <w:pStyle w:val="ListParagraph"/>
        <w:tabs>
          <w:tab w:val="center" w:pos="47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3E7D8A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7D8A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D53A2" w:rsidRPr="003E7D8A" w:rsidRDefault="003D53A2" w:rsidP="007902A1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E7D8A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принятию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Pr="003E7D8A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редоставлении субсидии из бюджета 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«Сернурский муниципальный район»</w:t>
      </w:r>
      <w:r w:rsidRPr="003E7D8A">
        <w:rPr>
          <w:rFonts w:ascii="Times New Roman" w:hAnsi="Times New Roman" w:cs="Times New Roman"/>
          <w:b/>
          <w:bCs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«Сернурский муниципальный район»</w:t>
      </w:r>
    </w:p>
    <w:p w:rsidR="003D53A2" w:rsidRDefault="003D53A2" w:rsidP="003E7D8A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A2" w:rsidRDefault="003D53A2" w:rsidP="003E7D8A">
      <w:pPr>
        <w:pStyle w:val="ListParagraph"/>
        <w:tabs>
          <w:tab w:val="center" w:pos="47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2520"/>
        <w:gridCol w:w="5616"/>
      </w:tblGrid>
      <w:tr w:rsidR="003D53A2" w:rsidTr="00385904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FC7">
              <w:rPr>
                <w:rFonts w:ascii="Times New Roman" w:eastAsia="Calibri" w:hAnsi="Times New Roman" w:cs="Times New Roman"/>
                <w:sz w:val="28"/>
                <w:szCs w:val="28"/>
              </w:rPr>
              <w:t>Кугергин А.В</w:t>
            </w:r>
          </w:p>
        </w:tc>
        <w:tc>
          <w:tcPr>
            <w:tcW w:w="5616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</w:t>
            </w:r>
            <w:r w:rsidRPr="00C65FC7">
              <w:rPr>
                <w:rFonts w:ascii="Times New Roman" w:eastAsia="Calibri" w:hAnsi="Times New Roman" w:cs="Times New Roman"/>
                <w:sz w:val="28"/>
                <w:szCs w:val="28"/>
              </w:rPr>
              <w:t>ервый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меститель главы администрации муниципального образования</w:t>
            </w:r>
            <w:r w:rsidRPr="00C65F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«Сернурский муниципальный район» по вопросам жизнеобеспечения и безопасности, председатель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D53A2" w:rsidTr="00385904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FC7">
              <w:rPr>
                <w:rFonts w:ascii="Times New Roman" w:eastAsia="Calibri" w:hAnsi="Times New Roman" w:cs="Times New Roman"/>
                <w:sz w:val="28"/>
                <w:szCs w:val="28"/>
              </w:rPr>
              <w:t>Калинин С.И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6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р</w:t>
            </w:r>
            <w:r w:rsidRPr="00C65FC7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отдела ГОЧС, архитектуры и экологической безопасности администрации МО «Сернурский муниципальный район» заместитель председателя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D53A2" w:rsidTr="00385904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B4E">
              <w:rPr>
                <w:rFonts w:ascii="Times New Roman" w:eastAsia="Calibri" w:hAnsi="Times New Roman" w:cs="Times New Roman"/>
                <w:sz w:val="28"/>
                <w:szCs w:val="28"/>
              </w:rPr>
              <w:t>Громова Ж.Ю.</w:t>
            </w:r>
          </w:p>
        </w:tc>
        <w:tc>
          <w:tcPr>
            <w:tcW w:w="5616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г</w:t>
            </w:r>
            <w:r w:rsidRPr="00C83B4E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отдела экономики администрации МО «Сернурский муниципальный район», секретарь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D53A2" w:rsidTr="00385904">
        <w:tc>
          <w:tcPr>
            <w:tcW w:w="8604" w:type="dxa"/>
            <w:gridSpan w:val="3"/>
          </w:tcPr>
          <w:p w:rsidR="003D53A2" w:rsidRDefault="003D53A2" w:rsidP="00385904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D53A2" w:rsidTr="00385904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3D53A2" w:rsidRPr="00385904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904">
              <w:rPr>
                <w:rFonts w:ascii="Times New Roman" w:eastAsia="Calibri" w:hAnsi="Times New Roman" w:cs="Times New Roman"/>
                <w:sz w:val="28"/>
                <w:szCs w:val="28"/>
              </w:rPr>
              <w:t>Яндимиров В.И</w:t>
            </w:r>
          </w:p>
        </w:tc>
        <w:tc>
          <w:tcPr>
            <w:tcW w:w="5616" w:type="dxa"/>
          </w:tcPr>
          <w:p w:rsidR="003D53A2" w:rsidRPr="00385904" w:rsidRDefault="003D53A2" w:rsidP="00EE0400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8590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муниципального учреждения «Отдел по управлению муниципальным имуществом и земельными ресурсами Сернурского муниципального района»;</w:t>
            </w:r>
          </w:p>
        </w:tc>
      </w:tr>
      <w:tr w:rsidR="003D53A2" w:rsidTr="00385904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3D53A2" w:rsidRDefault="003D53A2" w:rsidP="005618D9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Половникова </w:t>
            </w:r>
            <w:r w:rsidRPr="00C83B4E">
              <w:rPr>
                <w:rFonts w:ascii="Times New Roman" w:eastAsia="Calibri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5616" w:type="dxa"/>
          </w:tcPr>
          <w:p w:rsidR="003D53A2" w:rsidRDefault="003D53A2" w:rsidP="005618D9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83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C83B4E">
              <w:rPr>
                <w:rFonts w:ascii="Times New Roman" w:eastAsia="Calibri" w:hAnsi="Times New Roman" w:cs="Times New Roman"/>
                <w:sz w:val="28"/>
                <w:szCs w:val="28"/>
              </w:rPr>
              <w:t>иректор ООО «СЗ ЖКУ»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D53A2">
        <w:tc>
          <w:tcPr>
            <w:tcW w:w="468" w:type="dxa"/>
          </w:tcPr>
          <w:p w:rsidR="003D53A2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36" w:type="dxa"/>
            <w:gridSpan w:val="2"/>
          </w:tcPr>
          <w:p w:rsidR="003D53A2" w:rsidRPr="001F3B77" w:rsidRDefault="003D53A2" w:rsidP="007902A1">
            <w:pPr>
              <w:pStyle w:val="ListParagraph"/>
              <w:tabs>
                <w:tab w:val="center" w:pos="475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77">
              <w:rPr>
                <w:rFonts w:ascii="Times New Roman" w:eastAsia="Calibri" w:hAnsi="Times New Roman" w:cs="Times New Roman"/>
                <w:sz w:val="28"/>
                <w:szCs w:val="28"/>
              </w:rPr>
              <w:t>Главы городских и сельских поселений (по согласованию).</w:t>
            </w:r>
          </w:p>
        </w:tc>
      </w:tr>
    </w:tbl>
    <w:p w:rsidR="003D53A2" w:rsidRDefault="003D53A2" w:rsidP="007902A1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C65FC7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Default="003D53A2" w:rsidP="00C65FC7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A2" w:rsidRPr="00C83B4E" w:rsidRDefault="003D53A2" w:rsidP="00C65FC7">
      <w:pPr>
        <w:pStyle w:val="ListParagraph"/>
        <w:tabs>
          <w:tab w:val="center" w:pos="47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3A2" w:rsidRPr="00C83B4E" w:rsidSect="00001ABA">
      <w:pgSz w:w="11906" w:h="16838"/>
      <w:pgMar w:top="360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B0B"/>
    <w:multiLevelType w:val="hybridMultilevel"/>
    <w:tmpl w:val="00F63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00F08"/>
    <w:multiLevelType w:val="hybridMultilevel"/>
    <w:tmpl w:val="6C3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DA1"/>
    <w:rsid w:val="00001ABA"/>
    <w:rsid w:val="000110A6"/>
    <w:rsid w:val="00044B73"/>
    <w:rsid w:val="00054330"/>
    <w:rsid w:val="00075F1B"/>
    <w:rsid w:val="00077E70"/>
    <w:rsid w:val="00082178"/>
    <w:rsid w:val="00083067"/>
    <w:rsid w:val="000C0F66"/>
    <w:rsid w:val="000C1C4C"/>
    <w:rsid w:val="000C3298"/>
    <w:rsid w:val="000E1EBE"/>
    <w:rsid w:val="000E36C2"/>
    <w:rsid w:val="000E77E6"/>
    <w:rsid w:val="000F08DD"/>
    <w:rsid w:val="000F4B70"/>
    <w:rsid w:val="00112A68"/>
    <w:rsid w:val="001431A4"/>
    <w:rsid w:val="001445B6"/>
    <w:rsid w:val="001502F3"/>
    <w:rsid w:val="001530BC"/>
    <w:rsid w:val="0015787C"/>
    <w:rsid w:val="00163D14"/>
    <w:rsid w:val="00172EE8"/>
    <w:rsid w:val="00175978"/>
    <w:rsid w:val="00186A91"/>
    <w:rsid w:val="00192C75"/>
    <w:rsid w:val="00194492"/>
    <w:rsid w:val="00195B24"/>
    <w:rsid w:val="001970C8"/>
    <w:rsid w:val="001A510C"/>
    <w:rsid w:val="001C311C"/>
    <w:rsid w:val="001C3DA1"/>
    <w:rsid w:val="001D5A82"/>
    <w:rsid w:val="001E1098"/>
    <w:rsid w:val="001E6CDC"/>
    <w:rsid w:val="001F3B77"/>
    <w:rsid w:val="001F7591"/>
    <w:rsid w:val="00202396"/>
    <w:rsid w:val="00225326"/>
    <w:rsid w:val="00231D21"/>
    <w:rsid w:val="00232350"/>
    <w:rsid w:val="00232F64"/>
    <w:rsid w:val="002442E0"/>
    <w:rsid w:val="00253A1C"/>
    <w:rsid w:val="00293F19"/>
    <w:rsid w:val="002B3D18"/>
    <w:rsid w:val="002E48A7"/>
    <w:rsid w:val="002F1BDE"/>
    <w:rsid w:val="002F4D3A"/>
    <w:rsid w:val="003033EE"/>
    <w:rsid w:val="00310DCF"/>
    <w:rsid w:val="00320F8E"/>
    <w:rsid w:val="00331972"/>
    <w:rsid w:val="003377B4"/>
    <w:rsid w:val="0033793F"/>
    <w:rsid w:val="00367C36"/>
    <w:rsid w:val="003706F9"/>
    <w:rsid w:val="00375334"/>
    <w:rsid w:val="00375FCF"/>
    <w:rsid w:val="00385904"/>
    <w:rsid w:val="003869CC"/>
    <w:rsid w:val="00392CA6"/>
    <w:rsid w:val="00395F2E"/>
    <w:rsid w:val="003960B4"/>
    <w:rsid w:val="003A19DC"/>
    <w:rsid w:val="003D53A2"/>
    <w:rsid w:val="003E1A47"/>
    <w:rsid w:val="003E44DC"/>
    <w:rsid w:val="003E575C"/>
    <w:rsid w:val="003E799A"/>
    <w:rsid w:val="003E7D8A"/>
    <w:rsid w:val="00413C67"/>
    <w:rsid w:val="0041438A"/>
    <w:rsid w:val="0041674B"/>
    <w:rsid w:val="00436C72"/>
    <w:rsid w:val="0044255C"/>
    <w:rsid w:val="004434ED"/>
    <w:rsid w:val="00456A2A"/>
    <w:rsid w:val="0046089F"/>
    <w:rsid w:val="004868A9"/>
    <w:rsid w:val="004A2FCA"/>
    <w:rsid w:val="004D0A7D"/>
    <w:rsid w:val="004E3F46"/>
    <w:rsid w:val="004F0F46"/>
    <w:rsid w:val="00500103"/>
    <w:rsid w:val="0050240F"/>
    <w:rsid w:val="00502AD5"/>
    <w:rsid w:val="0051079D"/>
    <w:rsid w:val="00514D28"/>
    <w:rsid w:val="00524161"/>
    <w:rsid w:val="005368F4"/>
    <w:rsid w:val="00537E53"/>
    <w:rsid w:val="005618D9"/>
    <w:rsid w:val="0056380A"/>
    <w:rsid w:val="00593F7A"/>
    <w:rsid w:val="005A155E"/>
    <w:rsid w:val="005C6B81"/>
    <w:rsid w:val="005C77BA"/>
    <w:rsid w:val="00600479"/>
    <w:rsid w:val="00620876"/>
    <w:rsid w:val="0063743D"/>
    <w:rsid w:val="006412BB"/>
    <w:rsid w:val="00646F43"/>
    <w:rsid w:val="00652C4A"/>
    <w:rsid w:val="00654BA1"/>
    <w:rsid w:val="00655749"/>
    <w:rsid w:val="00674514"/>
    <w:rsid w:val="00686274"/>
    <w:rsid w:val="006921BF"/>
    <w:rsid w:val="006B1092"/>
    <w:rsid w:val="006B261C"/>
    <w:rsid w:val="006C0424"/>
    <w:rsid w:val="006D23AF"/>
    <w:rsid w:val="006F0FB9"/>
    <w:rsid w:val="006F5707"/>
    <w:rsid w:val="006F6038"/>
    <w:rsid w:val="006F787A"/>
    <w:rsid w:val="0071731F"/>
    <w:rsid w:val="007515BE"/>
    <w:rsid w:val="00752240"/>
    <w:rsid w:val="00770C9B"/>
    <w:rsid w:val="00775B2A"/>
    <w:rsid w:val="007902A1"/>
    <w:rsid w:val="007A5831"/>
    <w:rsid w:val="007A7812"/>
    <w:rsid w:val="007A7A6E"/>
    <w:rsid w:val="007B3F24"/>
    <w:rsid w:val="007B3FFD"/>
    <w:rsid w:val="007C508D"/>
    <w:rsid w:val="007E490B"/>
    <w:rsid w:val="00821651"/>
    <w:rsid w:val="00884B0A"/>
    <w:rsid w:val="00893ECA"/>
    <w:rsid w:val="008A4793"/>
    <w:rsid w:val="008A6ECA"/>
    <w:rsid w:val="008B4B01"/>
    <w:rsid w:val="008C085D"/>
    <w:rsid w:val="008C6003"/>
    <w:rsid w:val="008C6B30"/>
    <w:rsid w:val="00914D0D"/>
    <w:rsid w:val="00915171"/>
    <w:rsid w:val="00917194"/>
    <w:rsid w:val="009309D0"/>
    <w:rsid w:val="00955BED"/>
    <w:rsid w:val="0096279A"/>
    <w:rsid w:val="00974655"/>
    <w:rsid w:val="00977B86"/>
    <w:rsid w:val="00992165"/>
    <w:rsid w:val="0099283F"/>
    <w:rsid w:val="00994995"/>
    <w:rsid w:val="00996DC0"/>
    <w:rsid w:val="009B4420"/>
    <w:rsid w:val="009C070F"/>
    <w:rsid w:val="009D0E25"/>
    <w:rsid w:val="00A05FAE"/>
    <w:rsid w:val="00A377DC"/>
    <w:rsid w:val="00A514C9"/>
    <w:rsid w:val="00A720C6"/>
    <w:rsid w:val="00A823A9"/>
    <w:rsid w:val="00A84D64"/>
    <w:rsid w:val="00AB2A06"/>
    <w:rsid w:val="00AD0FA9"/>
    <w:rsid w:val="00AD7D43"/>
    <w:rsid w:val="00B2202C"/>
    <w:rsid w:val="00B410DF"/>
    <w:rsid w:val="00B4313A"/>
    <w:rsid w:val="00B57742"/>
    <w:rsid w:val="00B70828"/>
    <w:rsid w:val="00B70BB3"/>
    <w:rsid w:val="00B950EA"/>
    <w:rsid w:val="00BB3B84"/>
    <w:rsid w:val="00BD723F"/>
    <w:rsid w:val="00BE55E5"/>
    <w:rsid w:val="00BE5901"/>
    <w:rsid w:val="00C001FE"/>
    <w:rsid w:val="00C004A5"/>
    <w:rsid w:val="00C05F73"/>
    <w:rsid w:val="00C3704F"/>
    <w:rsid w:val="00C65FC7"/>
    <w:rsid w:val="00C73836"/>
    <w:rsid w:val="00C74684"/>
    <w:rsid w:val="00C74D98"/>
    <w:rsid w:val="00C83B4E"/>
    <w:rsid w:val="00CA18C8"/>
    <w:rsid w:val="00CC5049"/>
    <w:rsid w:val="00CE0CB1"/>
    <w:rsid w:val="00CF6E5E"/>
    <w:rsid w:val="00D00A10"/>
    <w:rsid w:val="00D10A68"/>
    <w:rsid w:val="00D221C1"/>
    <w:rsid w:val="00D33033"/>
    <w:rsid w:val="00D406B3"/>
    <w:rsid w:val="00D611DB"/>
    <w:rsid w:val="00D82A4E"/>
    <w:rsid w:val="00D94835"/>
    <w:rsid w:val="00DB2E6E"/>
    <w:rsid w:val="00DC793C"/>
    <w:rsid w:val="00DD0CA3"/>
    <w:rsid w:val="00DD61CE"/>
    <w:rsid w:val="00DE536F"/>
    <w:rsid w:val="00E1313F"/>
    <w:rsid w:val="00E43689"/>
    <w:rsid w:val="00E7080F"/>
    <w:rsid w:val="00E7119C"/>
    <w:rsid w:val="00E730F9"/>
    <w:rsid w:val="00E9712B"/>
    <w:rsid w:val="00EA1621"/>
    <w:rsid w:val="00EB7F4B"/>
    <w:rsid w:val="00EC7C5E"/>
    <w:rsid w:val="00EE0400"/>
    <w:rsid w:val="00EE36F3"/>
    <w:rsid w:val="00EE7622"/>
    <w:rsid w:val="00F21A75"/>
    <w:rsid w:val="00F31244"/>
    <w:rsid w:val="00F318AF"/>
    <w:rsid w:val="00F372EC"/>
    <w:rsid w:val="00F40D96"/>
    <w:rsid w:val="00F50FD2"/>
    <w:rsid w:val="00F5434D"/>
    <w:rsid w:val="00F63A64"/>
    <w:rsid w:val="00F646FF"/>
    <w:rsid w:val="00F73914"/>
    <w:rsid w:val="00F744CD"/>
    <w:rsid w:val="00FC23DA"/>
    <w:rsid w:val="00FD5C90"/>
    <w:rsid w:val="00FE1385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2E"/>
    <w:pPr>
      <w:spacing w:after="200" w:line="276" w:lineRule="auto"/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1AB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 w:cs="Arial"/>
      <w:b/>
      <w:bCs/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8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654BA1"/>
    <w:pPr>
      <w:ind w:left="720"/>
    </w:pPr>
  </w:style>
  <w:style w:type="paragraph" w:styleId="NormalWeb">
    <w:name w:val="Normal (Web)"/>
    <w:basedOn w:val="Normal"/>
    <w:uiPriority w:val="99"/>
    <w:rsid w:val="00186A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4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63D14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977B86"/>
    <w:pPr>
      <w:spacing w:after="200" w:line="276" w:lineRule="auto"/>
      <w:jc w:val="center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1530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A51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DefaultParagraphFont"/>
    <w:uiPriority w:val="99"/>
    <w:rsid w:val="001A510C"/>
  </w:style>
  <w:style w:type="character" w:customStyle="1" w:styleId="2">
    <w:name w:val="Основной текст (2)_"/>
    <w:basedOn w:val="DefaultParagraphFont"/>
    <w:link w:val="20"/>
    <w:uiPriority w:val="99"/>
    <w:locked/>
    <w:rsid w:val="00F40D96"/>
    <w:rPr>
      <w:b/>
      <w:bCs/>
      <w:spacing w:val="3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F40D96"/>
    <w:rPr>
      <w:spacing w:val="2"/>
      <w:sz w:val="19"/>
      <w:szCs w:val="19"/>
    </w:rPr>
  </w:style>
  <w:style w:type="character" w:customStyle="1" w:styleId="21">
    <w:name w:val="Основной текст2"/>
    <w:basedOn w:val="a"/>
    <w:uiPriority w:val="99"/>
    <w:rsid w:val="00F40D96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40D96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noProof/>
      <w:spacing w:val="3"/>
      <w:sz w:val="20"/>
      <w:szCs w:val="2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F40D96"/>
    <w:pPr>
      <w:widowControl w:val="0"/>
      <w:shd w:val="clear" w:color="auto" w:fill="FFFFFF"/>
      <w:spacing w:after="240" w:line="240" w:lineRule="atLeast"/>
      <w:ind w:hanging="1340"/>
    </w:pPr>
    <w:rPr>
      <w:rFonts w:ascii="Times New Roman" w:hAnsi="Times New Roman" w:cs="Times New Roman"/>
      <w:noProof/>
      <w:spacing w:val="2"/>
      <w:sz w:val="19"/>
      <w:szCs w:val="19"/>
      <w:lang w:val="ru-RU" w:eastAsia="ru-RU"/>
    </w:rPr>
  </w:style>
  <w:style w:type="character" w:customStyle="1" w:styleId="1pt">
    <w:name w:val="Основной текст + Интервал 1 pt"/>
    <w:basedOn w:val="a"/>
    <w:uiPriority w:val="99"/>
    <w:rsid w:val="00F40D96"/>
    <w:rPr>
      <w:rFonts w:ascii="Times New Roman" w:hAnsi="Times New Roman" w:cs="Times New Roman"/>
      <w:color w:val="000000"/>
      <w:spacing w:val="36"/>
      <w:w w:val="100"/>
      <w:position w:val="0"/>
      <w:u w:val="none"/>
      <w:lang w:val="ru-RU"/>
    </w:rPr>
  </w:style>
  <w:style w:type="character" w:customStyle="1" w:styleId="1">
    <w:name w:val="Основной текст + Курсив1"/>
    <w:aliases w:val="Интервал 0 pt1"/>
    <w:basedOn w:val="a"/>
    <w:uiPriority w:val="99"/>
    <w:rsid w:val="00F40D96"/>
    <w:rPr>
      <w:rFonts w:ascii="Times New Roman" w:hAnsi="Times New Roman" w:cs="Times New Roman"/>
      <w:i/>
      <w:iCs/>
      <w:color w:val="000000"/>
      <w:spacing w:val="5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mari.ru/sernu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Перечня услуг и (или) работ для оказания на возвратной и (или) безвозвратной основе за счет средств бюджета муниципального образования «Сернурский муниципальный район» дополнительной помощи 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«Сернурский муниципальный район»</_x041e__x043f__x0438__x0441__x0430__x043d__x0438__x0435_>
    <_x041f__x0430__x043f__x043a__x0430_ xmlns="7c11704a-b922-4939-8652-48c2d65c5b07">2019 год</_x041f__x0430__x043f__x043a__x0430_>
    <_dlc_DocId xmlns="57504d04-691e-4fc4-8f09-4f19fdbe90f6">XXJ7TYMEEKJ2-1602-574</_dlc_DocId>
    <_dlc_DocIdUrl xmlns="57504d04-691e-4fc4-8f09-4f19fdbe90f6">
      <Url>https://vip.gov.mari.ru/sernur/_layouts/DocIdRedir.aspx?ID=XXJ7TYMEEKJ2-1602-574</Url>
      <Description>XXJ7TYMEEKJ2-1602-574</Description>
    </_dlc_DocIdUrl>
  </documentManagement>
</p:properties>
</file>

<file path=customXml/itemProps1.xml><?xml version="1.0" encoding="utf-8"?>
<ds:datastoreItem xmlns:ds="http://schemas.openxmlformats.org/officeDocument/2006/customXml" ds:itemID="{26FA5CF8-9F4F-4E92-BFAA-FDE3B2E1B01C}"/>
</file>

<file path=customXml/itemProps2.xml><?xml version="1.0" encoding="utf-8"?>
<ds:datastoreItem xmlns:ds="http://schemas.openxmlformats.org/officeDocument/2006/customXml" ds:itemID="{AE9EB79F-A8EC-492D-8D3C-0B8DAF153EE6}"/>
</file>

<file path=customXml/itemProps3.xml><?xml version="1.0" encoding="utf-8"?>
<ds:datastoreItem xmlns:ds="http://schemas.openxmlformats.org/officeDocument/2006/customXml" ds:itemID="{17FDC92F-F5C5-48BD-9EA2-10FD01996CA2}"/>
</file>

<file path=customXml/itemProps4.xml><?xml version="1.0" encoding="utf-8"?>
<ds:datastoreItem xmlns:ds="http://schemas.openxmlformats.org/officeDocument/2006/customXml" ds:itemID="{BD83A133-C76C-4711-AFE2-73C93CCDD7B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13</Pages>
  <Words>3565</Words>
  <Characters>20327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21.02.2019  № 39</dc:title>
  <dc:subject/>
  <dc:creator>Юра</dc:creator>
  <cp:keywords/>
  <dc:description/>
  <cp:lastModifiedBy>Кугергин АВ</cp:lastModifiedBy>
  <cp:revision>110</cp:revision>
  <cp:lastPrinted>2018-12-13T05:13:00Z</cp:lastPrinted>
  <dcterms:created xsi:type="dcterms:W3CDTF">2018-12-13T05:14:00Z</dcterms:created>
  <dcterms:modified xsi:type="dcterms:W3CDTF">2019-02-27T10:38:00Z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e307765d-be81-4436-95f0-b9414413563a</vt:lpwstr>
  </property>
</Properties>
</file>