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2CE" w:rsidRPr="001862CE" w:rsidRDefault="001862CE" w:rsidP="001862CE">
      <w:pPr>
        <w:jc w:val="both"/>
        <w:rPr>
          <w:rFonts w:ascii="Times New Roman" w:hAnsi="Times New Roman" w:cs="Times New Roman"/>
        </w:rPr>
      </w:pPr>
      <w:r w:rsidRPr="001862CE">
        <w:rPr>
          <w:rFonts w:ascii="Times New Roman" w:hAnsi="Times New Roman" w:cs="Times New Roman"/>
          <w:b/>
        </w:rPr>
        <w:t>Уточнен порядок осуществления охраны лесов от пожаров и применения мер экстренного реагирования</w:t>
      </w:r>
      <w:r w:rsidRPr="001862CE">
        <w:rPr>
          <w:rFonts w:ascii="Times New Roman" w:hAnsi="Times New Roman" w:cs="Times New Roman"/>
        </w:rPr>
        <w:t xml:space="preserve"> </w:t>
      </w:r>
    </w:p>
    <w:p w:rsidR="001862CE" w:rsidRDefault="001862CE" w:rsidP="001862CE">
      <w:pPr>
        <w:jc w:val="both"/>
        <w:rPr>
          <w:rFonts w:ascii="Times New Roman" w:hAnsi="Times New Roman" w:cs="Times New Roman"/>
        </w:rPr>
      </w:pPr>
      <w:r w:rsidRPr="001862CE">
        <w:rPr>
          <w:rFonts w:ascii="Times New Roman" w:hAnsi="Times New Roman" w:cs="Times New Roman"/>
        </w:rPr>
        <w:t xml:space="preserve">Федеральный закон от 24.07.2023 № 343-ФЗ"О внесении изменений в Лесной кодекс Российской Федерации и отдельные законодательные акты Российской Федерации" </w:t>
      </w:r>
    </w:p>
    <w:p w:rsidR="00EA69D5" w:rsidRPr="001862CE" w:rsidRDefault="001862CE" w:rsidP="001862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862CE">
        <w:rPr>
          <w:rFonts w:ascii="Times New Roman" w:hAnsi="Times New Roman" w:cs="Times New Roman"/>
        </w:rPr>
        <w:t>Установлено, что меры экстренного реагирования включают в себя обеспечение готовности сил и средств федерального резерва экстренного реагирования, их оперативную доставку к местам тушения лесных пожаров, в том числе авиационными средствами, а также непосредственно тушение лесных пожаров. К полномочиям органов государственной власти РФ в области лесных отношений отнесено, в числе прочего, создание и применение федерального резерва экстренного реагирования, установление порядка осуществления мер экстренного реагирования, видов пожарной техники, оборудования, противопожарного снаряжения и инвентаря, иных средств тушения лесных пожаров в целях осуществления мер экстренного реагирования, установление критериев применения мер экстренного реагирования федеральным резервом экстренного реагирования. Также, в частности, скорректирован перечень мероприятий, направленных на предупреждение лесных пожаров, сокращены сроки экспертизы проектов освоения лесов и рассмотрения проектов лесовосстановления, установлены особенности осуществления рубок лесных насаждений и заготовки древесины в защитных лесах. Настоящий 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силу.</w:t>
      </w:r>
    </w:p>
    <w:sectPr w:rsidR="00EA69D5" w:rsidRPr="0018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CE"/>
    <w:rsid w:val="001862CE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C87A"/>
  <w15:chartTrackingRefBased/>
  <w15:docId w15:val="{73631F7B-FBB5-4DE1-9B0C-6E18E9F0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2023-08-01T11:51:00Z</dcterms:created>
  <dcterms:modified xsi:type="dcterms:W3CDTF">2023-08-01T11:53:00Z</dcterms:modified>
</cp:coreProperties>
</file>