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A" w:rsidRDefault="00B0672A" w:rsidP="00B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44 Федерального закона от 31 июля                       2020 года № 248-ФЗ «О государственном контроле (надзоре)                                       и муниципальном контроле в Российской Федерации», постановлением Правительства Российской Федерации от 25 июня 2021 года № 990    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Министерством природных ресурсов, экологии и охраны окружающей среды Республики Марий Эл разработан и размещен, для проведения общественных обсуждений, проект Программы профилактики рисков причинения вреда (ущерба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охраняемым законом ценностям при осуществлении федерального государственного лесного контроля (надзора) на землях лесного фонда на территории Республики Марий Эл </w:t>
      </w:r>
      <w:r w:rsidR="006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202</w:t>
      </w:r>
      <w:r w:rsidR="00944A0E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(далее – Проект Программы).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Просим все возможные замечания и предложения по данному проекту направить в Министерст</w:t>
      </w:r>
      <w:r w:rsidR="001E5E27">
        <w:rPr>
          <w:rFonts w:ascii="Times New Roman" w:eastAsia="Times New Roman" w:hAnsi="Times New Roman" w:cs="Times New Roman"/>
          <w:color w:val="333333"/>
          <w:sz w:val="28"/>
          <w:szCs w:val="28"/>
        </w:rPr>
        <w:t>во природных ресурсов, экологии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охраны окружающей среды Республики Марий Эл по адресу: 424000, г. Йошкар-Ола, Ленинский проспект, д. 24 б,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406 или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nadzor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</w:t>
      </w:r>
      <w:r w:rsidR="00944A0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пометкой «Проект Программы на 202</w:t>
      </w:r>
      <w:r w:rsidR="00944A0E" w:rsidRPr="00944A0E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год» до 01.11.202</w:t>
      </w:r>
      <w:r w:rsidR="00944A0E" w:rsidRPr="00944A0E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B0672A" w:rsidRDefault="00B0672A" w:rsidP="00B0672A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236" w:rsidRPr="006172D6" w:rsidRDefault="00513236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513236" w:rsidRPr="006172D6" w:rsidRDefault="00513236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ресурсов, экологии и охраны окружающей среды                       Республики Марий Эл</w:t>
      </w:r>
    </w:p>
    <w:p w:rsidR="00513236" w:rsidRPr="006172D6" w:rsidRDefault="00CA4583" w:rsidP="00513236">
      <w:pPr>
        <w:widowControl w:val="0"/>
        <w:autoSpaceDE w:val="0"/>
        <w:autoSpaceDN w:val="0"/>
        <w:adjustRightInd w:val="0"/>
        <w:spacing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61C2B">
        <w:rPr>
          <w:rFonts w:ascii="Times New Roman" w:hAnsi="Times New Roman" w:cs="Times New Roman"/>
          <w:sz w:val="28"/>
          <w:szCs w:val="28"/>
        </w:rPr>
        <w:t xml:space="preserve">     </w:t>
      </w:r>
      <w:r w:rsidR="00513236" w:rsidRPr="006172D6">
        <w:rPr>
          <w:rFonts w:ascii="Times New Roman" w:hAnsi="Times New Roman" w:cs="Times New Roman"/>
          <w:sz w:val="28"/>
          <w:szCs w:val="28"/>
        </w:rPr>
        <w:t>» декабря 202</w:t>
      </w:r>
      <w:r w:rsidR="00944A0E" w:rsidRPr="004C2589">
        <w:rPr>
          <w:rFonts w:ascii="Times New Roman" w:hAnsi="Times New Roman" w:cs="Times New Roman"/>
          <w:sz w:val="28"/>
          <w:szCs w:val="28"/>
        </w:rPr>
        <w:t>3</w:t>
      </w:r>
      <w:r w:rsidR="00513236" w:rsidRPr="006172D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6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6" w:rsidRPr="006172D6" w:rsidRDefault="00513236" w:rsidP="0051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D6" w:rsidRPr="006172D6" w:rsidRDefault="006172D6" w:rsidP="0051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236" w:rsidRPr="006172D6" w:rsidRDefault="00133780" w:rsidP="00513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="00513236" w:rsidRPr="0061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6" w:rsidRDefault="00513236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E0B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лесного контроля (надзора) Министерством природных ресурсов, экологии и охраны окружающей </w:t>
      </w:r>
      <w:r w:rsidR="00944A0E">
        <w:rPr>
          <w:rFonts w:ascii="Times New Roman" w:hAnsi="Times New Roman" w:cs="Times New Roman"/>
          <w:sz w:val="28"/>
          <w:szCs w:val="28"/>
        </w:rPr>
        <w:t>среды Республики Марий Эл на 20</w:t>
      </w:r>
      <w:r w:rsidR="00944A0E" w:rsidRPr="00944A0E">
        <w:rPr>
          <w:rFonts w:ascii="Times New Roman" w:hAnsi="Times New Roman" w:cs="Times New Roman"/>
          <w:sz w:val="28"/>
          <w:szCs w:val="28"/>
        </w:rPr>
        <w:t>24</w:t>
      </w:r>
      <w:r w:rsidRPr="00C72E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E0B" w:rsidRPr="00C72E0B" w:rsidRDefault="00C72E0B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236" w:rsidRPr="002B092F" w:rsidRDefault="00513236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95BDC">
        <w:rPr>
          <w:rFonts w:ascii="Times New Roman" w:hAnsi="Times New Roman" w:cs="Times New Roman"/>
          <w:sz w:val="28"/>
          <w:szCs w:val="28"/>
        </w:rPr>
        <w:t xml:space="preserve"> рисков причинения вреда</w:t>
      </w:r>
    </w:p>
    <w:p w:rsidR="00513236" w:rsidRPr="002B092F" w:rsidRDefault="00513236" w:rsidP="00C72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8A3" w:rsidRDefault="00C577DA" w:rsidP="00F15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11 части 1 статьи 83 Лесного кодекса Российской Федерации органам государственной власти субъектов Российской Федерации передано осуществление отдельных полномочий Российской Федерации в области лесных отношений, а именно осуществление на землях лесного фонда федерального государственного лесного </w:t>
      </w:r>
      <w:r w:rsidRPr="002B092F">
        <w:rPr>
          <w:rFonts w:ascii="Times New Roman" w:hAnsi="Times New Roman" w:cs="Times New Roman"/>
          <w:sz w:val="28"/>
          <w:szCs w:val="28"/>
        </w:rPr>
        <w:t>контроля (</w:t>
      </w:r>
      <w:r w:rsidRPr="002B092F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Pr="002B092F">
        <w:rPr>
          <w:rFonts w:ascii="Times New Roman" w:hAnsi="Times New Roman" w:cs="Times New Roman"/>
          <w:sz w:val="28"/>
          <w:szCs w:val="28"/>
        </w:rPr>
        <w:t>).</w:t>
      </w:r>
    </w:p>
    <w:p w:rsidR="00C72E0B" w:rsidRPr="002B092F" w:rsidRDefault="00C577DA" w:rsidP="00F15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лесной контроль (надзор) </w:t>
      </w:r>
      <w:r w:rsidR="006D56F0" w:rsidRP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 xml:space="preserve">(далее - государственный контроль (надзор) осуществляется </w:t>
      </w:r>
      <w:r w:rsidR="006D56F0" w:rsidRP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>в</w:t>
      </w:r>
      <w:r w:rsidR="006172D6" w:rsidRPr="002B092F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федеральном государственном лесном контроле (надзоре), утвержденным </w:t>
      </w:r>
      <w:r w:rsidR="006D56F0">
        <w:rPr>
          <w:rFonts w:ascii="Times New Roman" w:hAnsi="Times New Roman" w:cs="Times New Roman"/>
          <w:sz w:val="28"/>
          <w:szCs w:val="28"/>
        </w:rPr>
        <w:t>п</w:t>
      </w:r>
      <w:r w:rsidR="006172D6" w:rsidRPr="002B092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30.06.2021 № 1098</w:t>
      </w:r>
      <w:r w:rsidRPr="002B092F">
        <w:rPr>
          <w:rFonts w:ascii="Times New Roman" w:hAnsi="Times New Roman" w:cs="Times New Roman"/>
          <w:sz w:val="28"/>
          <w:szCs w:val="28"/>
        </w:rPr>
        <w:t xml:space="preserve"> «</w:t>
      </w:r>
      <w:r w:rsidR="006172D6" w:rsidRPr="002B092F">
        <w:rPr>
          <w:rFonts w:ascii="Times New Roman" w:hAnsi="Times New Roman" w:cs="Times New Roman"/>
          <w:sz w:val="28"/>
          <w:szCs w:val="28"/>
        </w:rPr>
        <w:t>О федеральном государственном лесном контроле (надзоре)</w:t>
      </w:r>
      <w:r w:rsidRPr="002B09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0116" w:rsidRDefault="00C577DA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(надзора) является соблюдение юридическими лицами, индивидуальными предпринимателями и гражданами требований, установленных Лесным </w:t>
      </w:r>
      <w:hyperlink r:id="rId5" w:history="1">
        <w:r w:rsidRPr="002B09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092F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</w:t>
      </w:r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), в области семеноводства в отношении семян лесных растений, за исключением обязательных требований в сфере приемки, перевозки, переработки и </w:t>
      </w:r>
      <w:r w:rsidRPr="002B092F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древесины и ее </w:t>
      </w:r>
      <w:proofErr w:type="spellStart"/>
      <w:r w:rsidRPr="002B092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B092F">
        <w:rPr>
          <w:rFonts w:ascii="Times New Roman" w:hAnsi="Times New Roman" w:cs="Times New Roman"/>
          <w:sz w:val="28"/>
          <w:szCs w:val="28"/>
        </w:rPr>
        <w:t>, учета древесины и сделок с ней.</w:t>
      </w:r>
    </w:p>
    <w:p w:rsidR="00550116" w:rsidRDefault="00550116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16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применяется система оценки и управления рисками</w:t>
      </w:r>
    </w:p>
    <w:p w:rsidR="00550116" w:rsidRDefault="00550116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надзора при осуществлении государственного контроля (надзора) относят объекты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550116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значительный риск;</w:t>
      </w:r>
    </w:p>
    <w:p w:rsidR="00550116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умеренный риск;</w:t>
      </w:r>
    </w:p>
    <w:p w:rsidR="00A47EEF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низкий риск.</w:t>
      </w:r>
    </w:p>
    <w:p w:rsidR="00A47EEF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отнесения объекта контроля к категории риска являются:</w:t>
      </w:r>
    </w:p>
    <w:p w:rsidR="00A47EEF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550116">
        <w:rPr>
          <w:rFonts w:ascii="Times New Roman" w:hAnsi="Times New Roman" w:cs="Times New Roman"/>
          <w:sz w:val="28"/>
          <w:szCs w:val="28"/>
        </w:rPr>
        <w:t>для значительного риска - установление в течение 2 лет, предшествующих моменту отнесения органом государственного надзора объекта контроля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</w:t>
      </w:r>
      <w:proofErr w:type="gramEnd"/>
      <w:r w:rsidR="00550116">
        <w:rPr>
          <w:rFonts w:ascii="Times New Roman" w:hAnsi="Times New Roman" w:cs="Times New Roman"/>
          <w:sz w:val="28"/>
          <w:szCs w:val="28"/>
        </w:rPr>
        <w:t>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A47EEF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550116">
        <w:rPr>
          <w:rFonts w:ascii="Times New Roman" w:hAnsi="Times New Roman" w:cs="Times New Roman"/>
          <w:sz w:val="28"/>
          <w:szCs w:val="28"/>
        </w:rPr>
        <w:t xml:space="preserve">для умеренного риска - совершение в течение 2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 </w:t>
      </w:r>
      <w:r w:rsidR="00550116" w:rsidRPr="0055011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статьи 8.5.2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8.25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8.27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8.31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8.32.3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8.45.1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часть 1 статьи 19.5</w:t>
        </w:r>
      </w:hyperlink>
      <w:r w:rsidR="0055011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 контролируемым лицом, в том числе вследствие действий (бездействия) должностных</w:t>
      </w:r>
      <w:proofErr w:type="gramEnd"/>
      <w:r w:rsidR="00550116">
        <w:rPr>
          <w:rFonts w:ascii="Times New Roman" w:hAnsi="Times New Roman" w:cs="Times New Roman"/>
          <w:sz w:val="28"/>
          <w:szCs w:val="28"/>
        </w:rPr>
        <w:t xml:space="preserve"> лиц контролируемого лица, и (или) иными лицами, действующими на основании договорных отношений с контролируемым лицом;</w:t>
      </w:r>
    </w:p>
    <w:p w:rsidR="00550116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50116">
        <w:rPr>
          <w:rFonts w:ascii="Times New Roman" w:hAnsi="Times New Roman" w:cs="Times New Roman"/>
          <w:sz w:val="28"/>
          <w:szCs w:val="28"/>
        </w:rPr>
        <w:t>для низкого риска - отсутствие обстоятельств, предусмотренных для значительного и умеренного риска.</w:t>
      </w:r>
    </w:p>
    <w:p w:rsidR="006844D9" w:rsidRDefault="006844D9" w:rsidP="006844D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7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природных ресурсов, экологии и охраны окружающей среды Республики Марий Эл                               от 23.09.202</w:t>
      </w:r>
      <w:r w:rsidR="00EE29BD" w:rsidRPr="005C557B">
        <w:rPr>
          <w:rFonts w:ascii="Times New Roman" w:hAnsi="Times New Roman" w:cs="Times New Roman"/>
          <w:sz w:val="28"/>
          <w:szCs w:val="28"/>
        </w:rPr>
        <w:t>2</w:t>
      </w:r>
      <w:r w:rsidRPr="005C557B">
        <w:rPr>
          <w:rFonts w:ascii="Times New Roman" w:hAnsi="Times New Roman" w:cs="Times New Roman"/>
          <w:sz w:val="28"/>
          <w:szCs w:val="28"/>
        </w:rPr>
        <w:t xml:space="preserve"> № </w:t>
      </w:r>
      <w:r w:rsidR="00EE29BD" w:rsidRPr="005C557B">
        <w:rPr>
          <w:rFonts w:ascii="Times New Roman" w:hAnsi="Times New Roman" w:cs="Times New Roman"/>
          <w:sz w:val="28"/>
          <w:szCs w:val="28"/>
        </w:rPr>
        <w:t>342</w:t>
      </w:r>
      <w:r w:rsidRPr="005C557B">
        <w:rPr>
          <w:rFonts w:ascii="Times New Roman" w:hAnsi="Times New Roman" w:cs="Times New Roman"/>
          <w:sz w:val="28"/>
          <w:szCs w:val="28"/>
        </w:rPr>
        <w:t xml:space="preserve"> (далее – приказ № </w:t>
      </w:r>
      <w:r w:rsidR="00EE29BD" w:rsidRPr="005C557B">
        <w:rPr>
          <w:rFonts w:ascii="Times New Roman" w:hAnsi="Times New Roman" w:cs="Times New Roman"/>
          <w:sz w:val="28"/>
          <w:szCs w:val="28"/>
        </w:rPr>
        <w:t>342</w:t>
      </w:r>
      <w:r w:rsidRPr="005C557B">
        <w:rPr>
          <w:rFonts w:ascii="Times New Roman" w:hAnsi="Times New Roman" w:cs="Times New Roman"/>
          <w:sz w:val="28"/>
          <w:szCs w:val="28"/>
        </w:rPr>
        <w:t xml:space="preserve">) к значительной категории риска отнесены </w:t>
      </w:r>
      <w:r w:rsidR="00EE29BD" w:rsidRPr="005C557B">
        <w:rPr>
          <w:rFonts w:ascii="Times New Roman" w:hAnsi="Times New Roman" w:cs="Times New Roman"/>
          <w:sz w:val="28"/>
          <w:szCs w:val="28"/>
        </w:rPr>
        <w:t>2 объекта</w:t>
      </w:r>
      <w:r w:rsidRPr="005C557B">
        <w:rPr>
          <w:rFonts w:ascii="Times New Roman" w:hAnsi="Times New Roman" w:cs="Times New Roman"/>
          <w:sz w:val="28"/>
          <w:szCs w:val="28"/>
        </w:rPr>
        <w:t xml:space="preserve"> контроля; к умеренной – 31.</w:t>
      </w:r>
      <w:proofErr w:type="gramEnd"/>
      <w:r w:rsidRPr="005C557B">
        <w:rPr>
          <w:rFonts w:ascii="Times New Roman" w:hAnsi="Times New Roman" w:cs="Times New Roman"/>
          <w:sz w:val="28"/>
          <w:szCs w:val="28"/>
        </w:rPr>
        <w:t xml:space="preserve"> Категории рисков объектов контроля учитывались при проведении контрольных (надзорных) мероприятий в 202</w:t>
      </w:r>
      <w:r w:rsidR="00EE29BD" w:rsidRPr="005C557B">
        <w:rPr>
          <w:rFonts w:ascii="Times New Roman" w:hAnsi="Times New Roman" w:cs="Times New Roman"/>
          <w:sz w:val="28"/>
          <w:szCs w:val="28"/>
        </w:rPr>
        <w:t>3</w:t>
      </w:r>
      <w:r w:rsidRPr="005C557B">
        <w:rPr>
          <w:rFonts w:ascii="Times New Roman" w:hAnsi="Times New Roman" w:cs="Times New Roman"/>
          <w:sz w:val="28"/>
          <w:szCs w:val="28"/>
        </w:rPr>
        <w:t xml:space="preserve"> году. В соответствии с п. 15 Положения                                 о федеральном государственном лесном контроле (надзоре) приказом </w:t>
      </w:r>
      <w:r w:rsidRPr="005C557B">
        <w:rPr>
          <w:rFonts w:ascii="Times New Roman" w:hAnsi="Times New Roman" w:cs="Times New Roman"/>
          <w:sz w:val="28"/>
          <w:szCs w:val="28"/>
        </w:rPr>
        <w:lastRenderedPageBreak/>
        <w:t>Министерства природных ресурсов, экологии и охраны окружающей среды Республики Марий Эл 2</w:t>
      </w:r>
      <w:r w:rsidR="0064259E">
        <w:rPr>
          <w:rFonts w:ascii="Times New Roman" w:hAnsi="Times New Roman" w:cs="Times New Roman"/>
          <w:sz w:val="28"/>
          <w:szCs w:val="28"/>
        </w:rPr>
        <w:t>8</w:t>
      </w:r>
      <w:r w:rsidRPr="005C557B">
        <w:rPr>
          <w:rFonts w:ascii="Times New Roman" w:hAnsi="Times New Roman" w:cs="Times New Roman"/>
          <w:sz w:val="28"/>
          <w:szCs w:val="28"/>
        </w:rPr>
        <w:t>.09.202</w:t>
      </w:r>
      <w:r w:rsidR="0064259E">
        <w:rPr>
          <w:rFonts w:ascii="Times New Roman" w:hAnsi="Times New Roman" w:cs="Times New Roman"/>
          <w:sz w:val="28"/>
          <w:szCs w:val="28"/>
        </w:rPr>
        <w:t>3</w:t>
      </w:r>
      <w:r w:rsidRPr="005C557B">
        <w:rPr>
          <w:rFonts w:ascii="Times New Roman" w:hAnsi="Times New Roman" w:cs="Times New Roman"/>
          <w:sz w:val="28"/>
          <w:szCs w:val="28"/>
        </w:rPr>
        <w:t xml:space="preserve"> № </w:t>
      </w:r>
      <w:r w:rsidR="0064259E">
        <w:rPr>
          <w:rFonts w:ascii="Times New Roman" w:hAnsi="Times New Roman" w:cs="Times New Roman"/>
          <w:sz w:val="28"/>
          <w:szCs w:val="28"/>
        </w:rPr>
        <w:t>410</w:t>
      </w:r>
      <w:r w:rsidRPr="005C557B">
        <w:rPr>
          <w:rFonts w:ascii="Times New Roman" w:hAnsi="Times New Roman" w:cs="Times New Roman"/>
          <w:sz w:val="28"/>
          <w:szCs w:val="28"/>
        </w:rPr>
        <w:t xml:space="preserve"> изменены категории рисков объектов контроля. </w:t>
      </w:r>
      <w:proofErr w:type="gramStart"/>
      <w:r w:rsidRPr="005C557B">
        <w:rPr>
          <w:rFonts w:ascii="Times New Roman" w:hAnsi="Times New Roman" w:cs="Times New Roman"/>
          <w:sz w:val="28"/>
          <w:szCs w:val="28"/>
        </w:rPr>
        <w:t xml:space="preserve">К значительной категории риска отнесены </w:t>
      </w:r>
      <w:r w:rsidR="005C557B" w:rsidRPr="005C557B">
        <w:rPr>
          <w:rFonts w:ascii="Times New Roman" w:hAnsi="Times New Roman" w:cs="Times New Roman"/>
          <w:sz w:val="28"/>
          <w:szCs w:val="28"/>
        </w:rPr>
        <w:t>5</w:t>
      </w:r>
      <w:r w:rsidR="00EE29BD" w:rsidRPr="005C557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5C557B">
        <w:rPr>
          <w:rFonts w:ascii="Times New Roman" w:hAnsi="Times New Roman" w:cs="Times New Roman"/>
          <w:sz w:val="28"/>
          <w:szCs w:val="28"/>
        </w:rPr>
        <w:t xml:space="preserve"> контроля; к умеренной – </w:t>
      </w:r>
      <w:r w:rsidR="00EE29BD" w:rsidRPr="005C557B">
        <w:rPr>
          <w:rFonts w:ascii="Times New Roman" w:hAnsi="Times New Roman" w:cs="Times New Roman"/>
          <w:sz w:val="28"/>
          <w:szCs w:val="28"/>
        </w:rPr>
        <w:t>8</w:t>
      </w:r>
      <w:r w:rsidRPr="005C557B">
        <w:rPr>
          <w:rFonts w:ascii="Times New Roman" w:hAnsi="Times New Roman" w:cs="Times New Roman"/>
          <w:sz w:val="28"/>
          <w:szCs w:val="28"/>
        </w:rPr>
        <w:t xml:space="preserve">, приказ № </w:t>
      </w:r>
      <w:r w:rsidR="005C557B" w:rsidRPr="005C557B">
        <w:rPr>
          <w:rFonts w:ascii="Times New Roman" w:hAnsi="Times New Roman" w:cs="Times New Roman"/>
          <w:sz w:val="28"/>
          <w:szCs w:val="28"/>
        </w:rPr>
        <w:t>342</w:t>
      </w:r>
      <w:r w:rsidRPr="005C557B">
        <w:rPr>
          <w:rFonts w:ascii="Times New Roman" w:hAnsi="Times New Roman" w:cs="Times New Roman"/>
          <w:sz w:val="28"/>
          <w:szCs w:val="28"/>
        </w:rPr>
        <w:t xml:space="preserve"> признан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DE2" w:rsidRPr="002B092F" w:rsidRDefault="00CF0F7C" w:rsidP="00C72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A03A30" w:rsidRPr="002B092F">
        <w:rPr>
          <w:rFonts w:ascii="Times New Roman" w:hAnsi="Times New Roman" w:cs="Times New Roman"/>
          <w:sz w:val="28"/>
          <w:szCs w:val="28"/>
        </w:rPr>
        <w:t> государственного контрол</w:t>
      </w:r>
      <w:r w:rsidR="00C72E0B" w:rsidRPr="002B092F">
        <w:rPr>
          <w:rFonts w:ascii="Times New Roman" w:hAnsi="Times New Roman" w:cs="Times New Roman"/>
          <w:sz w:val="28"/>
          <w:szCs w:val="28"/>
        </w:rPr>
        <w:t>я (надзора) на 202</w:t>
      </w:r>
      <w:r w:rsidR="0064259E">
        <w:rPr>
          <w:rFonts w:ascii="Times New Roman" w:hAnsi="Times New Roman" w:cs="Times New Roman"/>
          <w:sz w:val="28"/>
          <w:szCs w:val="28"/>
        </w:rPr>
        <w:t>4</w:t>
      </w:r>
      <w:r w:rsidR="00C72E0B" w:rsidRPr="002B092F">
        <w:rPr>
          <w:rFonts w:ascii="Times New Roman" w:hAnsi="Times New Roman" w:cs="Times New Roman"/>
          <w:sz w:val="28"/>
          <w:szCs w:val="28"/>
        </w:rPr>
        <w:t xml:space="preserve"> год (далее -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Программа) разработана </w:t>
      </w:r>
      <w:r w:rsidR="00BA49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3" w:history="1">
        <w:r w:rsidR="00A03A30" w:rsidRPr="002B09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</w:hyperlink>
      <w:r w:rsidR="00A03A30" w:rsidRPr="002B09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44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</w:t>
      </w:r>
      <w:r w:rsidR="00F158A3">
        <w:rPr>
          <w:rFonts w:ascii="Times New Roman" w:hAnsi="Times New Roman" w:cs="Times New Roman"/>
          <w:sz w:val="28"/>
          <w:szCs w:val="28"/>
        </w:rPr>
        <w:t> </w:t>
      </w:r>
      <w:r w:rsidR="00A03A30" w:rsidRPr="002B092F">
        <w:rPr>
          <w:rFonts w:ascii="Times New Roman" w:hAnsi="Times New Roman" w:cs="Times New Roman"/>
          <w:sz w:val="28"/>
          <w:szCs w:val="28"/>
        </w:rPr>
        <w:t>248</w:t>
      </w:r>
      <w:r w:rsidR="00F158A3">
        <w:rPr>
          <w:rFonts w:ascii="Times New Roman" w:hAnsi="Times New Roman" w:cs="Times New Roman"/>
          <w:sz w:val="28"/>
          <w:szCs w:val="28"/>
        </w:rPr>
        <w:t>-ФЗ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                        «О государственном контроле (надзоре) и муниципальном контроле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="00A03A30" w:rsidRPr="002B092F">
        <w:rPr>
          <w:rFonts w:ascii="Times New Roman" w:hAnsi="Times New Roman" w:cs="Times New Roman"/>
          <w:sz w:val="28"/>
          <w:szCs w:val="28"/>
        </w:rPr>
        <w:t>в Российской Федерации»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158A3">
        <w:rPr>
          <w:rFonts w:ascii="Times New Roman" w:hAnsi="Times New Roman" w:cs="Times New Roman"/>
          <w:sz w:val="28"/>
          <w:szCs w:val="28"/>
        </w:rPr>
        <w:t>,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</w:t>
      </w:r>
      <w:proofErr w:type="gramEnd"/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="00A03A30" w:rsidRPr="002B092F">
        <w:rPr>
          <w:rFonts w:ascii="Times New Roman" w:hAnsi="Times New Roman" w:cs="Times New Roman"/>
          <w:sz w:val="28"/>
          <w:szCs w:val="28"/>
        </w:rPr>
        <w:t>от 25.06.2021 № 990.</w:t>
      </w:r>
    </w:p>
    <w:p w:rsidR="005C4DE2" w:rsidRPr="002B092F" w:rsidRDefault="005C4DE2" w:rsidP="00C72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</w:t>
      </w:r>
      <w:r w:rsidR="00F158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92F">
        <w:rPr>
          <w:rFonts w:ascii="Times New Roman" w:hAnsi="Times New Roman" w:cs="Times New Roman"/>
          <w:sz w:val="28"/>
          <w:szCs w:val="28"/>
        </w:rPr>
        <w:t xml:space="preserve">а также на создание и развитие системы профилактики. </w:t>
      </w:r>
    </w:p>
    <w:p w:rsidR="0051059D" w:rsidRPr="0051059D" w:rsidRDefault="0051059D" w:rsidP="0051059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059D">
        <w:rPr>
          <w:rFonts w:ascii="Times New Roman" w:eastAsia="Times New Roman" w:hAnsi="Times New Roman" w:cs="Times New Roman"/>
          <w:sz w:val="28"/>
          <w:szCs w:val="28"/>
        </w:rPr>
        <w:t>С учетом особенностей осуществления в 202</w:t>
      </w:r>
      <w:r w:rsidR="000572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059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44A0E" w:rsidRPr="00944A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059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контроля (надзора) при осуществлении федерального государственного лесного контроля (надзора) на регулярной основе государственными лесными инспекторами проводятся профилактические мероприятия, мероприятия по профилактике нарушений обязательных требований, контрольные (надзорные) мероприятия без взаимодействия </w:t>
      </w:r>
      <w:r w:rsidR="006844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51059D">
        <w:rPr>
          <w:rFonts w:ascii="Times New Roman" w:eastAsia="Times New Roman" w:hAnsi="Times New Roman" w:cs="Times New Roman"/>
          <w:sz w:val="28"/>
          <w:szCs w:val="28"/>
        </w:rPr>
        <w:t>с контролируемыми лицами.</w:t>
      </w:r>
    </w:p>
    <w:p w:rsidR="008751BC" w:rsidRPr="005C4DE2" w:rsidRDefault="008751BC" w:rsidP="005C4D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2AF" w:rsidRPr="004A565B" w:rsidRDefault="004A565B" w:rsidP="00C72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5B">
        <w:rPr>
          <w:rFonts w:ascii="Times New Roman" w:hAnsi="Times New Roman" w:cs="Times New Roman"/>
          <w:b/>
          <w:sz w:val="28"/>
          <w:szCs w:val="28"/>
        </w:rPr>
        <w:t>Показатели по осуществлению федерального государственного лесного контроля (надзора)</w:t>
      </w:r>
      <w:r w:rsidR="005C4DE2" w:rsidRPr="004A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A3" w:rsidRPr="004A565B">
        <w:rPr>
          <w:rFonts w:ascii="Times New Roman" w:hAnsi="Times New Roman" w:cs="Times New Roman"/>
          <w:b/>
          <w:sz w:val="28"/>
          <w:szCs w:val="28"/>
        </w:rPr>
        <w:t>на 01.0</w:t>
      </w:r>
      <w:r w:rsidR="00261C2B" w:rsidRPr="004A565B">
        <w:rPr>
          <w:rFonts w:ascii="Times New Roman" w:hAnsi="Times New Roman" w:cs="Times New Roman"/>
          <w:b/>
          <w:sz w:val="28"/>
          <w:szCs w:val="28"/>
        </w:rPr>
        <w:t>9</w:t>
      </w:r>
      <w:r w:rsidR="00F158A3" w:rsidRPr="004A565B">
        <w:rPr>
          <w:rFonts w:ascii="Times New Roman" w:hAnsi="Times New Roman" w:cs="Times New Roman"/>
          <w:b/>
          <w:sz w:val="28"/>
          <w:szCs w:val="28"/>
        </w:rPr>
        <w:t>.</w:t>
      </w:r>
      <w:r w:rsidR="005C4DE2" w:rsidRPr="004A565B">
        <w:rPr>
          <w:rFonts w:ascii="Times New Roman" w:hAnsi="Times New Roman" w:cs="Times New Roman"/>
          <w:b/>
          <w:sz w:val="28"/>
          <w:szCs w:val="28"/>
        </w:rPr>
        <w:t>202</w:t>
      </w:r>
      <w:r w:rsidR="000572AB">
        <w:rPr>
          <w:rFonts w:ascii="Times New Roman" w:hAnsi="Times New Roman" w:cs="Times New Roman"/>
          <w:b/>
          <w:sz w:val="28"/>
          <w:szCs w:val="28"/>
        </w:rPr>
        <w:t>3</w:t>
      </w:r>
    </w:p>
    <w:p w:rsidR="00B502AF" w:rsidRDefault="00B502AF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076"/>
      </w:tblGrid>
      <w:tr w:rsidR="00B502AF" w:rsidTr="00B502AF">
        <w:tc>
          <w:tcPr>
            <w:tcW w:w="5211" w:type="dxa"/>
          </w:tcPr>
          <w:p w:rsidR="00B502AF" w:rsidRPr="00B502AF" w:rsidRDefault="00B502A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:rsidR="00B502AF" w:rsidRPr="00B502AF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Количество лиц, деятельность которых является объектом федерального государственного лесного контроля (надзора)</w:t>
            </w:r>
          </w:p>
        </w:tc>
        <w:tc>
          <w:tcPr>
            <w:tcW w:w="4076" w:type="dxa"/>
          </w:tcPr>
          <w:p w:rsidR="00B502AF" w:rsidRPr="001700EE" w:rsidRDefault="00113997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Количество лиц, деятельность которых является объектом федерального государственного лесного контроля (надзора), относящихся к следующим категориям риска (на начало отчетного периода):</w:t>
            </w:r>
          </w:p>
        </w:tc>
        <w:tc>
          <w:tcPr>
            <w:tcW w:w="4076" w:type="dxa"/>
          </w:tcPr>
          <w:p w:rsidR="00B502AF" w:rsidRPr="001700EE" w:rsidRDefault="00C25E9A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076" w:type="dxa"/>
          </w:tcPr>
          <w:p w:rsidR="00B502AF" w:rsidRPr="001700EE" w:rsidRDefault="00C25E9A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4076" w:type="dxa"/>
          </w:tcPr>
          <w:p w:rsidR="00B502AF" w:rsidRPr="001700EE" w:rsidRDefault="00C25E9A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4076" w:type="dxa"/>
          </w:tcPr>
          <w:p w:rsidR="00B502AF" w:rsidRPr="001700EE" w:rsidRDefault="00B502A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F" w:rsidTr="00B502AF">
        <w:tc>
          <w:tcPr>
            <w:tcW w:w="5211" w:type="dxa"/>
          </w:tcPr>
          <w:p w:rsidR="00B502AF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76" w:type="dxa"/>
          </w:tcPr>
          <w:p w:rsidR="00B502AF" w:rsidRPr="001700EE" w:rsidRDefault="00113997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076" w:type="dxa"/>
          </w:tcPr>
          <w:p w:rsidR="001700EE" w:rsidRPr="001700EE" w:rsidRDefault="00A47EE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4076" w:type="dxa"/>
          </w:tcPr>
          <w:p w:rsidR="001700EE" w:rsidRPr="001700EE" w:rsidRDefault="00113997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76" w:type="dxa"/>
          </w:tcPr>
          <w:p w:rsidR="001700EE" w:rsidRPr="001700EE" w:rsidRDefault="00675728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679D7" w:rsidTr="00B502AF">
        <w:tc>
          <w:tcPr>
            <w:tcW w:w="5211" w:type="dxa"/>
          </w:tcPr>
          <w:p w:rsidR="00A679D7" w:rsidRPr="0053767B" w:rsidRDefault="00A679D7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4076" w:type="dxa"/>
          </w:tcPr>
          <w:p w:rsidR="00A679D7" w:rsidRDefault="00A679D7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076" w:type="dxa"/>
          </w:tcPr>
          <w:p w:rsidR="001700EE" w:rsidRPr="001700EE" w:rsidRDefault="00A679D7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00EE" w:rsidTr="00B502AF">
        <w:tc>
          <w:tcPr>
            <w:tcW w:w="5211" w:type="dxa"/>
          </w:tcPr>
          <w:p w:rsidR="001700EE" w:rsidRPr="0053767B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4076" w:type="dxa"/>
          </w:tcPr>
          <w:p w:rsidR="001700EE" w:rsidRPr="001700EE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Всего проведено контрольных (надзорных) мероприятий</w:t>
            </w:r>
          </w:p>
        </w:tc>
        <w:tc>
          <w:tcPr>
            <w:tcW w:w="4076" w:type="dxa"/>
          </w:tcPr>
          <w:p w:rsidR="001700EE" w:rsidRPr="001700EE" w:rsidRDefault="00564AC1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без взаимодействия с контролируемым лицом</w:t>
            </w:r>
          </w:p>
        </w:tc>
        <w:tc>
          <w:tcPr>
            <w:tcW w:w="4076" w:type="dxa"/>
          </w:tcPr>
          <w:p w:rsidR="001700EE" w:rsidRPr="001700EE" w:rsidRDefault="00564AC1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1700EE" w:rsidTr="00B502AF">
        <w:tc>
          <w:tcPr>
            <w:tcW w:w="5211" w:type="dxa"/>
          </w:tcPr>
          <w:p w:rsidR="001700EE" w:rsidRPr="0053767B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(надзорные) мероприятия, проведенные на внеплановой основе</w:t>
            </w:r>
          </w:p>
        </w:tc>
        <w:tc>
          <w:tcPr>
            <w:tcW w:w="4076" w:type="dxa"/>
          </w:tcPr>
          <w:p w:rsidR="001700EE" w:rsidRPr="001700EE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F" w:rsidTr="00B502AF">
        <w:tc>
          <w:tcPr>
            <w:tcW w:w="5211" w:type="dxa"/>
          </w:tcPr>
          <w:p w:rsidR="00B502AF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4076" w:type="dxa"/>
          </w:tcPr>
          <w:p w:rsidR="00B502AF" w:rsidRPr="001700EE" w:rsidRDefault="00564AC1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F6075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67B" w:rsidRPr="0053767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контрольных (надзорных) мероприятий</w:t>
            </w:r>
          </w:p>
        </w:tc>
        <w:tc>
          <w:tcPr>
            <w:tcW w:w="4076" w:type="dxa"/>
          </w:tcPr>
          <w:p w:rsidR="00B502AF" w:rsidRPr="001700EE" w:rsidRDefault="00564AC1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53767B" w:rsidTr="00B502AF">
        <w:tc>
          <w:tcPr>
            <w:tcW w:w="5211" w:type="dxa"/>
          </w:tcPr>
          <w:p w:rsidR="0053767B" w:rsidRPr="0053767B" w:rsidRDefault="004A565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4076" w:type="dxa"/>
          </w:tcPr>
          <w:p w:rsidR="0053767B" w:rsidRPr="001700EE" w:rsidRDefault="00A679D7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67B" w:rsidTr="00B502AF">
        <w:tc>
          <w:tcPr>
            <w:tcW w:w="5211" w:type="dxa"/>
          </w:tcPr>
          <w:p w:rsidR="0053767B" w:rsidRPr="0053767B" w:rsidRDefault="004A565B" w:rsidP="004A56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</w:t>
            </w:r>
            <w:r w:rsidR="00D131A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076" w:type="dxa"/>
          </w:tcPr>
          <w:p w:rsidR="0053767B" w:rsidRPr="001700EE" w:rsidRDefault="00A679D7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4DE2" w:rsidRDefault="005C4DE2" w:rsidP="00DF04F3">
      <w:pPr>
        <w:spacing w:line="240" w:lineRule="auto"/>
        <w:ind w:right="8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BC" w:rsidRPr="004A565B" w:rsidRDefault="004A565B" w:rsidP="00875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5B">
        <w:rPr>
          <w:rFonts w:ascii="Times New Roman" w:hAnsi="Times New Roman" w:cs="Times New Roman"/>
          <w:b/>
          <w:sz w:val="28"/>
          <w:szCs w:val="28"/>
        </w:rPr>
        <w:t>Сведения о нарушениях лесного законодательства на 01.09.202</w:t>
      </w:r>
      <w:r w:rsidR="001C302E">
        <w:rPr>
          <w:rFonts w:ascii="Times New Roman" w:hAnsi="Times New Roman" w:cs="Times New Roman"/>
          <w:b/>
          <w:sz w:val="28"/>
          <w:szCs w:val="28"/>
        </w:rPr>
        <w:t>3</w:t>
      </w:r>
    </w:p>
    <w:p w:rsidR="004A565B" w:rsidRPr="005C4DE2" w:rsidRDefault="004A565B" w:rsidP="008751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1"/>
        <w:gridCol w:w="775"/>
        <w:gridCol w:w="1701"/>
        <w:gridCol w:w="1276"/>
        <w:gridCol w:w="1134"/>
      </w:tblGrid>
      <w:tr w:rsidR="00DF04F3" w:rsidRPr="005C4DE2" w:rsidTr="00DF04F3">
        <w:trPr>
          <w:cantSplit/>
          <w:trHeight w:val="270"/>
        </w:trPr>
        <w:tc>
          <w:tcPr>
            <w:tcW w:w="4011" w:type="dxa"/>
          </w:tcPr>
          <w:p w:rsidR="00DF04F3" w:rsidRPr="005C4DE2" w:rsidRDefault="00DF04F3" w:rsidP="00BC7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Вид нарушения</w:t>
            </w:r>
          </w:p>
        </w:tc>
        <w:tc>
          <w:tcPr>
            <w:tcW w:w="775" w:type="dxa"/>
          </w:tcPr>
          <w:p w:rsidR="00DF04F3" w:rsidRPr="005C4DE2" w:rsidRDefault="00DF04F3" w:rsidP="00BC700E">
            <w:pPr>
              <w:ind w:left="-18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04F3" w:rsidRPr="005C4DE2" w:rsidRDefault="00DF04F3" w:rsidP="00BC700E">
            <w:pPr>
              <w:ind w:left="-183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число случаев, единиц</w:t>
            </w:r>
          </w:p>
        </w:tc>
        <w:tc>
          <w:tcPr>
            <w:tcW w:w="1276" w:type="dxa"/>
          </w:tcPr>
          <w:p w:rsidR="00DF04F3" w:rsidRPr="005C4DE2" w:rsidRDefault="00DF04F3" w:rsidP="00BC700E">
            <w:pPr>
              <w:ind w:left="-183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 xml:space="preserve">объем </w:t>
            </w:r>
          </w:p>
          <w:p w:rsidR="00DF04F3" w:rsidRPr="005C4DE2" w:rsidRDefault="00DF04F3" w:rsidP="00BC7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4F3" w:rsidRPr="005C4DE2" w:rsidRDefault="00DF04F3" w:rsidP="00BC70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вред,                     тыс. рублей</w:t>
            </w:r>
          </w:p>
        </w:tc>
      </w:tr>
      <w:tr w:rsidR="00DF04F3" w:rsidRPr="005C4DE2" w:rsidTr="00DF04F3">
        <w:trPr>
          <w:trHeight w:val="602"/>
        </w:trPr>
        <w:tc>
          <w:tcPr>
            <w:tcW w:w="4011" w:type="dxa"/>
          </w:tcPr>
          <w:p w:rsidR="00DF04F3" w:rsidRPr="00C72E0B" w:rsidRDefault="00DF04F3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0B">
              <w:rPr>
                <w:rFonts w:ascii="Times New Roman" w:hAnsi="Times New Roman" w:cs="Times New Roman"/>
              </w:rPr>
              <w:t>Нарушения лесного законодательства, всего</w:t>
            </w:r>
          </w:p>
        </w:tc>
        <w:tc>
          <w:tcPr>
            <w:tcW w:w="775" w:type="dxa"/>
          </w:tcPr>
          <w:p w:rsidR="00DF04F3" w:rsidRDefault="00DF04F3" w:rsidP="00ED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04F3" w:rsidRPr="005C4DE2" w:rsidRDefault="00DF04F3" w:rsidP="00ED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F04F3" w:rsidRPr="005C4DE2" w:rsidRDefault="00DF04F3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4F3" w:rsidRPr="005C4DE2" w:rsidRDefault="000E48A5" w:rsidP="0063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 w:rsidR="00635C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,55</w:t>
            </w:r>
          </w:p>
        </w:tc>
      </w:tr>
      <w:tr w:rsidR="00DF04F3" w:rsidRPr="005C4DE2" w:rsidTr="00DF04F3">
        <w:trPr>
          <w:trHeight w:val="215"/>
        </w:trPr>
        <w:tc>
          <w:tcPr>
            <w:tcW w:w="4011" w:type="dxa"/>
          </w:tcPr>
          <w:p w:rsidR="00DF04F3" w:rsidRPr="005C4DE2" w:rsidRDefault="00DF04F3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5" w:type="dxa"/>
          </w:tcPr>
          <w:p w:rsidR="00DF04F3" w:rsidRPr="005C4DE2" w:rsidRDefault="00DF04F3" w:rsidP="00BC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04F3" w:rsidRPr="005C4DE2" w:rsidRDefault="00DF04F3" w:rsidP="00BC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4F3" w:rsidRPr="005C4DE2" w:rsidRDefault="00DF04F3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4F3" w:rsidRPr="005C4DE2" w:rsidRDefault="00DF04F3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F3" w:rsidRPr="005C4DE2" w:rsidTr="00DF04F3">
        <w:trPr>
          <w:trHeight w:val="1642"/>
        </w:trPr>
        <w:tc>
          <w:tcPr>
            <w:tcW w:w="4011" w:type="dxa"/>
          </w:tcPr>
          <w:p w:rsidR="00DF04F3" w:rsidRPr="005C4DE2" w:rsidRDefault="00DF04F3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незаконная рубка лесных насаждений или повреждение до степени прекращения роста деревьев, кустарников и лиан, в том числе заготовка древесины которы</w:t>
            </w:r>
            <w:r>
              <w:rPr>
                <w:rFonts w:ascii="Times New Roman" w:hAnsi="Times New Roman" w:cs="Times New Roman"/>
              </w:rPr>
              <w:t>х не допускается, всего (куб. м</w:t>
            </w:r>
            <w:r w:rsidRPr="005C4D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5" w:type="dxa"/>
          </w:tcPr>
          <w:p w:rsidR="00DF04F3" w:rsidRPr="00DF04F3" w:rsidRDefault="00DF04F3" w:rsidP="002D65F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DF04F3" w:rsidRPr="005C4DE2" w:rsidRDefault="00232938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DF04F3" w:rsidRPr="005C4DE2" w:rsidRDefault="00DF04F3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23293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DF04F3" w:rsidRPr="005C4DE2" w:rsidRDefault="00232938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4247,75</w:t>
            </w:r>
          </w:p>
        </w:tc>
      </w:tr>
      <w:tr w:rsidR="00DF04F3" w:rsidRPr="005C4DE2" w:rsidTr="00DF04F3">
        <w:tc>
          <w:tcPr>
            <w:tcW w:w="4011" w:type="dxa"/>
          </w:tcPr>
          <w:p w:rsidR="00DF04F3" w:rsidRPr="005C4DE2" w:rsidRDefault="00DF04F3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 xml:space="preserve">из нее: незаконная рубка лесных насаждений, являющаяся преступлением, ответственность за которое предусмотрена </w:t>
            </w:r>
            <w:hyperlink r:id="rId14" w:history="1">
              <w:r w:rsidRPr="005C4DE2">
                <w:rPr>
                  <w:rFonts w:ascii="Times New Roman" w:hAnsi="Times New Roman" w:cs="Times New Roman"/>
                </w:rPr>
                <w:t>статьей 260</w:t>
              </w:r>
            </w:hyperlink>
            <w:r w:rsidRPr="005C4DE2">
              <w:rPr>
                <w:rFonts w:ascii="Times New Roman" w:hAnsi="Times New Roman" w:cs="Times New Roman"/>
              </w:rPr>
              <w:t xml:space="preserve"> Уголовного кодек</w:t>
            </w:r>
            <w:r>
              <w:rPr>
                <w:rFonts w:ascii="Times New Roman" w:hAnsi="Times New Roman" w:cs="Times New Roman"/>
              </w:rPr>
              <w:t>са Российской Федерации (куб. м</w:t>
            </w:r>
            <w:r w:rsidRPr="005C4D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5" w:type="dxa"/>
          </w:tcPr>
          <w:p w:rsidR="00DF04F3" w:rsidRDefault="00DF04F3" w:rsidP="00421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04F3" w:rsidRPr="00421C0B" w:rsidRDefault="000E48A5" w:rsidP="00421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F04F3" w:rsidRPr="005C4DE2" w:rsidRDefault="00DF04F3" w:rsidP="00ED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4F3" w:rsidRPr="005C4DE2" w:rsidRDefault="000E48A5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350,25</w:t>
            </w:r>
          </w:p>
        </w:tc>
        <w:tc>
          <w:tcPr>
            <w:tcW w:w="1134" w:type="dxa"/>
          </w:tcPr>
          <w:p w:rsidR="00DF04F3" w:rsidRPr="005C4DE2" w:rsidRDefault="000E48A5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4180,45</w:t>
            </w:r>
          </w:p>
        </w:tc>
      </w:tr>
      <w:tr w:rsidR="00F7039F" w:rsidRPr="005C4DE2" w:rsidTr="00DF04F3">
        <w:tc>
          <w:tcPr>
            <w:tcW w:w="4011" w:type="dxa"/>
          </w:tcPr>
          <w:p w:rsidR="00F7039F" w:rsidRPr="005C4DE2" w:rsidRDefault="000E48A5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48A5">
              <w:rPr>
                <w:rFonts w:ascii="Times New Roman" w:hAnsi="Times New Roman" w:cs="Times New Roman"/>
              </w:rPr>
              <w:t>загрязнение или захламление лесов коммунально-бытовыми и промышленными отходами, бытовым и строительным мусором</w:t>
            </w:r>
          </w:p>
        </w:tc>
        <w:tc>
          <w:tcPr>
            <w:tcW w:w="775" w:type="dxa"/>
          </w:tcPr>
          <w:p w:rsidR="00F7039F" w:rsidRDefault="000E48A5" w:rsidP="00421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F7039F" w:rsidRDefault="000E48A5" w:rsidP="00421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7039F" w:rsidRDefault="000E48A5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34" w:type="dxa"/>
          </w:tcPr>
          <w:p w:rsidR="00F7039F" w:rsidRDefault="000E48A5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0E48A5" w:rsidRPr="005C4DE2" w:rsidTr="00DF04F3">
        <w:tc>
          <w:tcPr>
            <w:tcW w:w="4011" w:type="dxa"/>
          </w:tcPr>
          <w:p w:rsidR="000E48A5" w:rsidRPr="000E48A5" w:rsidRDefault="000E48A5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E48A5">
              <w:rPr>
                <w:rFonts w:ascii="Times New Roman" w:hAnsi="Times New Roman" w:cs="Times New Roman"/>
              </w:rPr>
              <w:t>прочие нарушения лесного законодательства</w:t>
            </w:r>
          </w:p>
        </w:tc>
        <w:tc>
          <w:tcPr>
            <w:tcW w:w="775" w:type="dxa"/>
          </w:tcPr>
          <w:p w:rsidR="000E48A5" w:rsidRDefault="000E48A5" w:rsidP="00421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48A5" w:rsidRDefault="000E48A5" w:rsidP="00421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E48A5" w:rsidRDefault="000E48A5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48A5" w:rsidRDefault="000E48A5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</w:tr>
    </w:tbl>
    <w:p w:rsidR="00C72E0B" w:rsidRDefault="00C72E0B" w:rsidP="00A626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87" w:rsidRDefault="008751BC" w:rsidP="00C76F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 повышение информированности объектов контроля о действующих обязательных требованиях в области лесного законодательства, снижение количества нарушений субъектами профилактики обязательных требований лесного законодательства, увеличение доли законопослушных субъектов профилактики, снижение уровня административной нагрузки на субъекты профилактики, мотивация субъектов профилактики к добросовестному поведению.</w:t>
      </w:r>
    </w:p>
    <w:p w:rsidR="00A62666" w:rsidRPr="00C76F87" w:rsidRDefault="00CB04FB" w:rsidP="00C76F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на официальном сайте Министерства в структуре официального </w:t>
      </w:r>
      <w:proofErr w:type="spellStart"/>
      <w:proofErr w:type="gramStart"/>
      <w:r w:rsidRPr="002B092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</w:t>
      </w:r>
      <w:r w:rsidRPr="00C76F87">
        <w:rPr>
          <w:rFonts w:ascii="Times New Roman" w:hAnsi="Times New Roman" w:cs="Times New Roman"/>
          <w:sz w:val="28"/>
          <w:szCs w:val="28"/>
        </w:rPr>
        <w:t xml:space="preserve">«Интернет»: </w:t>
      </w:r>
      <w:r w:rsidR="001E5E27">
        <w:rPr>
          <w:rFonts w:ascii="Times New Roman" w:hAnsi="Times New Roman" w:cs="Times New Roman"/>
          <w:sz w:val="28"/>
          <w:szCs w:val="28"/>
        </w:rPr>
        <w:t>http://mari-el.gov.ru/minles</w:t>
      </w:r>
      <w:r w:rsidR="003C37AB" w:rsidRPr="00C76F87">
        <w:rPr>
          <w:rFonts w:ascii="Times New Roman" w:hAnsi="Times New Roman" w:cs="Times New Roman"/>
          <w:sz w:val="28"/>
          <w:szCs w:val="28"/>
        </w:rPr>
        <w:t xml:space="preserve"> </w:t>
      </w:r>
      <w:r w:rsidRPr="00C76F87">
        <w:rPr>
          <w:rFonts w:ascii="Times New Roman" w:hAnsi="Times New Roman" w:cs="Times New Roman"/>
          <w:sz w:val="28"/>
          <w:szCs w:val="28"/>
        </w:rPr>
        <w:t>публикуются: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государственного контроля (надзора);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</w:t>
      </w:r>
      <w:r w:rsidR="00800E84">
        <w:rPr>
          <w:rFonts w:ascii="Times New Roman" w:hAnsi="Times New Roman" w:cs="Times New Roman"/>
          <w:sz w:val="28"/>
          <w:szCs w:val="28"/>
        </w:rPr>
        <w:t xml:space="preserve">дзора),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сроках и порядке их вступления в силу;</w:t>
      </w:r>
    </w:p>
    <w:p w:rsidR="009C6F0A" w:rsidRDefault="007E5427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C6F0A" w:rsidRPr="009C6F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C6F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проверочные листы;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5A0D04" w:rsidRDefault="005A0D04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C6F0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(надзоре), муниципальном контроле;</w:t>
      </w:r>
    </w:p>
    <w:p w:rsidR="009C6F0A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1E5E27" w:rsidRDefault="00625F31" w:rsidP="001E5E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В результате проведенного анализа установлены следующие типичные нарушения</w:t>
      </w:r>
      <w:r w:rsidR="00D45BDC">
        <w:rPr>
          <w:rFonts w:ascii="Times New Roman" w:hAnsi="Times New Roman" w:cs="Times New Roman"/>
          <w:sz w:val="28"/>
          <w:szCs w:val="28"/>
        </w:rPr>
        <w:t xml:space="preserve"> обязательных требований, а также признаки нарушений обязательных требований</w:t>
      </w:r>
      <w:r w:rsidRPr="002B092F">
        <w:rPr>
          <w:rFonts w:ascii="Times New Roman" w:hAnsi="Times New Roman" w:cs="Times New Roman"/>
          <w:sz w:val="28"/>
          <w:szCs w:val="28"/>
        </w:rPr>
        <w:t>:</w:t>
      </w:r>
      <w:r w:rsidR="00B170CC" w:rsidRPr="002B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CC" w:rsidRPr="002B092F" w:rsidRDefault="00625F31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07.10.2020 </w:t>
      </w:r>
      <w:r w:rsidR="00B170CC" w:rsidRPr="002B092F">
        <w:rPr>
          <w:rFonts w:ascii="Times New Roman" w:hAnsi="Times New Roman" w:cs="Times New Roman"/>
          <w:sz w:val="28"/>
          <w:szCs w:val="28"/>
        </w:rPr>
        <w:t>№ </w:t>
      </w:r>
      <w:r w:rsidRPr="002B092F">
        <w:rPr>
          <w:rFonts w:ascii="Times New Roman" w:hAnsi="Times New Roman" w:cs="Times New Roman"/>
          <w:sz w:val="28"/>
          <w:szCs w:val="28"/>
        </w:rPr>
        <w:t>1614;</w:t>
      </w:r>
    </w:p>
    <w:p w:rsidR="00B170CC" w:rsidRPr="002B092F" w:rsidRDefault="00625F31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Правил санитарной безопасности в лесах, утвержденных постановлением Правительства Российской Федерации от </w:t>
      </w:r>
      <w:r w:rsidR="00B170CC" w:rsidRPr="002B092F">
        <w:rPr>
          <w:rFonts w:ascii="Times New Roman" w:hAnsi="Times New Roman" w:cs="Times New Roman"/>
          <w:sz w:val="28"/>
          <w:szCs w:val="28"/>
        </w:rPr>
        <w:t>09.12.2020                   № 2047;</w:t>
      </w:r>
    </w:p>
    <w:p w:rsidR="00C375E1" w:rsidRPr="002B092F" w:rsidRDefault="00B170CC" w:rsidP="00C375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Правил заготовки древесины и особенностей заготовки древесины в лесничествах, указанных в статье 23 Лесного кодекса Российской Федерации</w:t>
      </w:r>
      <w:r w:rsidR="00625F31" w:rsidRPr="002B092F">
        <w:rPr>
          <w:rFonts w:ascii="Times New Roman" w:hAnsi="Times New Roman" w:cs="Times New Roman"/>
          <w:sz w:val="28"/>
          <w:szCs w:val="28"/>
        </w:rPr>
        <w:t xml:space="preserve">, утвержденных приказом Минприроды России </w:t>
      </w:r>
      <w:r w:rsidRPr="002B092F">
        <w:rPr>
          <w:rFonts w:ascii="Times New Roman" w:hAnsi="Times New Roman" w:cs="Times New Roman"/>
          <w:sz w:val="28"/>
          <w:szCs w:val="28"/>
        </w:rPr>
        <w:t>01.12.2020                    № 993</w:t>
      </w:r>
      <w:r w:rsidR="00625F31" w:rsidRPr="002B092F">
        <w:rPr>
          <w:rFonts w:ascii="Times New Roman" w:hAnsi="Times New Roman" w:cs="Times New Roman"/>
          <w:sz w:val="28"/>
          <w:szCs w:val="28"/>
        </w:rPr>
        <w:t>;</w:t>
      </w:r>
    </w:p>
    <w:p w:rsidR="00635CEC" w:rsidRDefault="00625F31" w:rsidP="00635C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eastAsia="Noto Sans CJK SC Regular" w:hAnsi="Times New Roman" w:cs="Times New Roman"/>
          <w:sz w:val="28"/>
          <w:szCs w:val="28"/>
        </w:rPr>
        <w:t xml:space="preserve">Правил ухода за лесами, утвержденных приказом Минприроды России от </w:t>
      </w:r>
      <w:r w:rsidR="00635CEC">
        <w:rPr>
          <w:rFonts w:ascii="Times New Roman" w:hAnsi="Times New Roman" w:cs="Times New Roman"/>
          <w:sz w:val="28"/>
          <w:szCs w:val="28"/>
        </w:rPr>
        <w:t>30.07.2020 №534;</w:t>
      </w:r>
    </w:p>
    <w:p w:rsidR="00635CEC" w:rsidRDefault="00635CEC" w:rsidP="00635C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Видов лесосечных работ, порядка и последовательности их проведения, утвержденных приказом Минприроды России от </w:t>
      </w:r>
      <w:r>
        <w:rPr>
          <w:rFonts w:ascii="Times New Roman" w:hAnsi="Times New Roman" w:cs="Times New Roman"/>
          <w:sz w:val="28"/>
          <w:szCs w:val="28"/>
        </w:rPr>
        <w:t>17.01.2022</w:t>
      </w:r>
      <w:r w:rsidRPr="002B092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1E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субъектов профилактики.</w:t>
      </w:r>
    </w:p>
    <w:p w:rsidR="00625F31" w:rsidRPr="00635CEC" w:rsidRDefault="00625F31" w:rsidP="00800E84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CEC">
        <w:rPr>
          <w:rFonts w:ascii="Times New Roman" w:hAnsi="Times New Roman" w:cs="Times New Roman"/>
          <w:sz w:val="28"/>
          <w:szCs w:val="28"/>
        </w:rPr>
        <w:t>Анализ и оценка причиненного ущерба.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Ущерб, причиненный лесам и </w:t>
      </w:r>
      <w:r w:rsidRPr="002B092F">
        <w:rPr>
          <w:rFonts w:ascii="Times New Roman" w:hAnsi="Times New Roman" w:cs="Times New Roman"/>
          <w:bCs/>
          <w:sz w:val="28"/>
          <w:szCs w:val="28"/>
        </w:rPr>
        <w:t>находящимся в них природным объектам причинен</w:t>
      </w:r>
      <w:proofErr w:type="gramEnd"/>
      <w:r w:rsidRPr="002B092F">
        <w:rPr>
          <w:rFonts w:ascii="Times New Roman" w:hAnsi="Times New Roman" w:cs="Times New Roman"/>
          <w:bCs/>
          <w:sz w:val="28"/>
          <w:szCs w:val="28"/>
        </w:rPr>
        <w:t xml:space="preserve"> в результате: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незаконной рубки лесных насаждений, являющейся преступлением, ответственность за которое предусмотрена </w:t>
      </w:r>
      <w:hyperlink r:id="rId16" w:history="1">
        <w:r w:rsidRPr="002B092F">
          <w:rPr>
            <w:rFonts w:ascii="Times New Roman" w:hAnsi="Times New Roman" w:cs="Times New Roman"/>
            <w:sz w:val="28"/>
            <w:szCs w:val="28"/>
          </w:rPr>
          <w:t>статьей 260</w:t>
        </w:r>
      </w:hyperlink>
      <w:r w:rsidRPr="002B092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в размере </w:t>
      </w:r>
      <w:r w:rsidR="0064259E">
        <w:rPr>
          <w:rFonts w:ascii="Times New Roman" w:hAnsi="Times New Roman" w:cs="Times New Roman"/>
          <w:sz w:val="28"/>
          <w:szCs w:val="28"/>
        </w:rPr>
        <w:t>4180,45</w:t>
      </w:r>
      <w:r w:rsidR="00E0086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5F31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незаконной рубки лесных насаждений, являющейся правонарушением, ответственность за которое предусмотрена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11677A">
        <w:rPr>
          <w:rFonts w:ascii="Times New Roman" w:hAnsi="Times New Roman" w:cs="Times New Roman"/>
          <w:sz w:val="28"/>
          <w:szCs w:val="28"/>
        </w:rPr>
        <w:t>8.28</w:t>
      </w:r>
      <w:r w:rsidRPr="002B092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размере </w:t>
      </w:r>
      <w:r w:rsidR="0064259E">
        <w:rPr>
          <w:rFonts w:ascii="Times New Roman" w:hAnsi="Times New Roman" w:cs="Times New Roman"/>
          <w:sz w:val="28"/>
          <w:szCs w:val="28"/>
        </w:rPr>
        <w:t>1,3</w:t>
      </w:r>
      <w:r w:rsidR="00E0086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008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086F">
        <w:rPr>
          <w:rFonts w:ascii="Times New Roman" w:hAnsi="Times New Roman" w:cs="Times New Roman"/>
          <w:sz w:val="28"/>
          <w:szCs w:val="28"/>
        </w:rPr>
        <w:t>уб.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 xml:space="preserve">Организацию управления Программой осуществляет отдел </w:t>
      </w:r>
      <w:r w:rsidR="005A0D04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федерального государственного лесного контроля (надзора) и лесной охраны</w:t>
      </w: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 xml:space="preserve"> Министерства (далее - Отдел). 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</w:t>
      </w:r>
      <w:r w:rsidR="003C37AB">
        <w:rPr>
          <w:rFonts w:ascii="Times New Roman" w:hAnsi="Times New Roman" w:cs="Times New Roman"/>
          <w:sz w:val="28"/>
          <w:szCs w:val="28"/>
        </w:rPr>
        <w:t>настоящая Программа размещае</w:t>
      </w:r>
      <w:r w:rsidRPr="002B092F">
        <w:rPr>
          <w:rFonts w:ascii="Times New Roman" w:hAnsi="Times New Roman" w:cs="Times New Roman"/>
          <w:sz w:val="28"/>
          <w:szCs w:val="28"/>
        </w:rPr>
        <w:t xml:space="preserve">тся на официальном сайте Министерства в структуре официального </w:t>
      </w:r>
      <w:proofErr w:type="spellStart"/>
      <w:proofErr w:type="gramStart"/>
      <w:r w:rsidRPr="002B092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C76F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92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76F8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  <w:r w:rsidR="00097A76" w:rsidRPr="00C76F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6F87" w:rsidRPr="00C76F87">
        <w:rPr>
          <w:rFonts w:ascii="Times New Roman" w:hAnsi="Times New Roman" w:cs="Times New Roman"/>
          <w:sz w:val="28"/>
          <w:szCs w:val="28"/>
        </w:rPr>
        <w:t>http://mari-el.gov.ru/minles</w:t>
      </w:r>
      <w:r w:rsidRPr="00C76F87">
        <w:rPr>
          <w:rFonts w:ascii="Times New Roman" w:hAnsi="Times New Roman" w:cs="Times New Roman"/>
          <w:sz w:val="28"/>
          <w:szCs w:val="28"/>
        </w:rPr>
        <w:t>.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Перечень лиц, ответственных за организацию и проведение профилактических мероприятий в Отделе: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A0D04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и лесной охраны</w:t>
      </w:r>
      <w:r w:rsidRPr="002B092F">
        <w:rPr>
          <w:rFonts w:ascii="Times New Roman" w:hAnsi="Times New Roman" w:cs="Times New Roman"/>
          <w:sz w:val="28"/>
          <w:szCs w:val="28"/>
        </w:rPr>
        <w:t>;</w:t>
      </w:r>
    </w:p>
    <w:p w:rsidR="00A62666" w:rsidRPr="002B092F" w:rsidRDefault="005A0D04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A62666" w:rsidRPr="002B092F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и лесной охраны</w:t>
      </w:r>
      <w:r w:rsidR="00A62666" w:rsidRPr="002B092F">
        <w:rPr>
          <w:rFonts w:ascii="Times New Roman" w:hAnsi="Times New Roman" w:cs="Times New Roman"/>
          <w:sz w:val="28"/>
          <w:szCs w:val="28"/>
        </w:rPr>
        <w:t>.</w:t>
      </w:r>
    </w:p>
    <w:p w:rsidR="00A62666" w:rsidRPr="002B092F" w:rsidRDefault="00A62666" w:rsidP="00A626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Руководителем по организации и координированию всей деятельности Отдела по реализации Программы является заместитель министра природных ресурсов, экологии и охраны окружающей среды Республики Марий Эл, курирующий полномочия Министерства в области лесных отношений.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Основными принципами организации планирования профилактических мероприятий Министерства являются: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профессионализм и компетентность;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легитимность и соблюдение прав и законных интересов подконтрольных субъектов и иных лиц: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открытость и доступность информации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достоверность и достаточность информации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понятность информации по профилактике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взаимодействие и учет мнений субъектов профилактики.</w:t>
      </w:r>
    </w:p>
    <w:p w:rsidR="00A62666" w:rsidRPr="002B092F" w:rsidRDefault="00A62666" w:rsidP="00A626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F1" w:rsidRPr="002B092F" w:rsidRDefault="00C52FF1" w:rsidP="00C52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Профилактическая работа в Министерстве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сокращение количества нарушений объектами контроля обязательных требований в области лесного законодательства за счет проведения профилактических мероприятий;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2B092F">
        <w:rPr>
          <w:sz w:val="28"/>
          <w:szCs w:val="28"/>
        </w:rPr>
        <w:t xml:space="preserve">предотвращение рисков причинения вреда и снижение размера вреда, </w:t>
      </w:r>
      <w:r w:rsidRPr="002B092F">
        <w:rPr>
          <w:bCs/>
          <w:sz w:val="28"/>
          <w:szCs w:val="28"/>
        </w:rPr>
        <w:t>причиненного лесам и находящимся в них природным объектам;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снижение административной нагрузки на субъекты профилактики;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обеспечение доступности информации об обязательных требованиях лесного законодательства</w:t>
      </w:r>
      <w:r w:rsidR="00A273F3" w:rsidRPr="002B092F">
        <w:rPr>
          <w:sz w:val="28"/>
          <w:szCs w:val="28"/>
        </w:rPr>
        <w:t>.</w:t>
      </w:r>
    </w:p>
    <w:p w:rsidR="00D264DD" w:rsidRDefault="00A273F3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формирование и внедрение новых средств коммуникации и методов взаимодействия с объектами контроля при осуществлении государственного ко</w:t>
      </w:r>
      <w:r w:rsidR="002B092F" w:rsidRPr="00D264DD">
        <w:rPr>
          <w:sz w:val="28"/>
          <w:szCs w:val="28"/>
        </w:rPr>
        <w:t>нтроля (надзора) Министерством;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264DD">
        <w:rPr>
          <w:sz w:val="28"/>
          <w:szCs w:val="28"/>
        </w:rPr>
        <w:lastRenderedPageBreak/>
        <w:t xml:space="preserve">выявление и пресечение причин, факторов и условий, способствующих нарушениям объектами контроля обязательных требований </w:t>
      </w:r>
      <w:r w:rsidRPr="00D264DD">
        <w:rPr>
          <w:bCs/>
          <w:sz w:val="28"/>
          <w:szCs w:val="28"/>
        </w:rPr>
        <w:t>при проведении контрольных (надзорных) мероприятий при осуществлении государственного контроля (надзора);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повышение уровня правовой грамотности и формирование одинакового понимания обязательных требований у всех участников контрольной (надзорной) деятельности в области лесного законодательства;</w:t>
      </w:r>
    </w:p>
    <w:p w:rsidR="00C52FF1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2B092F" w:rsidRPr="00C52FF1" w:rsidRDefault="002B092F" w:rsidP="002B09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625A" w:rsidRDefault="00513236" w:rsidP="0029625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172D6">
        <w:rPr>
          <w:rFonts w:ascii="Times New Roman" w:hAnsi="Times New Roman" w:cs="Times New Roman"/>
          <w:bCs/>
          <w:sz w:val="28"/>
          <w:szCs w:val="28"/>
        </w:rPr>
        <w:t> </w:t>
      </w:r>
      <w:r w:rsidR="006D1E79">
        <w:rPr>
          <w:rFonts w:ascii="Times New Roman" w:hAnsi="Times New Roman" w:cs="Times New Roman"/>
          <w:bCs/>
          <w:sz w:val="28"/>
          <w:szCs w:val="28"/>
        </w:rPr>
        <w:t>Раздел 3</w:t>
      </w:r>
      <w:r w:rsidR="003101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>П</w:t>
      </w:r>
      <w:r w:rsidR="00E83FEB" w:rsidRPr="006172D6">
        <w:rPr>
          <w:rFonts w:ascii="Times New Roman" w:hAnsi="Times New Roman" w:cs="Times New Roman"/>
          <w:bCs/>
          <w:sz w:val="28"/>
          <w:szCs w:val="28"/>
        </w:rPr>
        <w:t>еречень профилактических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E83FEB" w:rsidRPr="006172D6">
        <w:rPr>
          <w:rFonts w:ascii="Times New Roman" w:hAnsi="Times New Roman" w:cs="Times New Roman"/>
          <w:bCs/>
          <w:sz w:val="28"/>
          <w:szCs w:val="28"/>
        </w:rPr>
        <w:t xml:space="preserve">, проводимых Министерством природных ресурсов, экологии и охраны окружающей среды Республики Марий Эл при осуществлении государственного контроля (надзора) 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>на 202</w:t>
      </w:r>
      <w:r w:rsidR="0064259E">
        <w:rPr>
          <w:rFonts w:ascii="Times New Roman" w:hAnsi="Times New Roman" w:cs="Times New Roman"/>
          <w:bCs/>
          <w:sz w:val="28"/>
          <w:szCs w:val="28"/>
        </w:rPr>
        <w:t>4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A0D04" w:rsidRPr="006172D6" w:rsidRDefault="005A0D04" w:rsidP="0029625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9625A" w:rsidRPr="00513236" w:rsidRDefault="0029625A" w:rsidP="0029625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8" w:type="dxa"/>
        <w:tblLayout w:type="fixed"/>
        <w:tblLook w:val="04A0"/>
      </w:tblPr>
      <w:tblGrid>
        <w:gridCol w:w="534"/>
        <w:gridCol w:w="2268"/>
        <w:gridCol w:w="3827"/>
        <w:gridCol w:w="1808"/>
        <w:gridCol w:w="1291"/>
      </w:tblGrid>
      <w:tr w:rsidR="00B95A1A" w:rsidRPr="00513236" w:rsidTr="00641357">
        <w:tc>
          <w:tcPr>
            <w:tcW w:w="534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08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91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B95A1A" w:rsidTr="00641357">
        <w:tc>
          <w:tcPr>
            <w:tcW w:w="534" w:type="dxa"/>
          </w:tcPr>
          <w:p w:rsidR="00B95A1A" w:rsidRPr="00B95A1A" w:rsidRDefault="00B95A1A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B95A1A" w:rsidRPr="00B95A1A" w:rsidRDefault="00B9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27" w:type="dxa"/>
          </w:tcPr>
          <w:p w:rsidR="00B95A1A" w:rsidRDefault="00B95A1A" w:rsidP="00B95A1A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природных ресурсов, экологии и охраны окружа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ющей среды Республики Марий Эл (далее – Министерство) </w:t>
            </w: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95A1A" w:rsidRDefault="00B95A1A" w:rsidP="00B95A1A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в структуре официального </w:t>
            </w:r>
            <w:proofErr w:type="spellStart"/>
            <w:proofErr w:type="gramStart"/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 информационно-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«Интернет»:</w:t>
            </w:r>
            <w:r w:rsidR="00097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7" w:history="1"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mari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el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minles</w:t>
              </w:r>
              <w:proofErr w:type="spellEnd"/>
            </w:hyperlink>
            <w:r w:rsidR="00097A76" w:rsidRPr="003C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7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далее - 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инистерства)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обязано размещать и поддерживать в актуал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ьном состоянии на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95A1A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тексты нормативных правовых актов, регулирующих осуществление федерального государственного лесного контроля (надзора); 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 </w:t>
            </w:r>
            <w:hyperlink r:id="rId18" w:history="1">
              <w:r w:rsidRPr="00500704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действующей редакции;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руководства по соблюдению обязательных требовани</w:t>
            </w:r>
            <w:r w:rsidR="00DE5D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й, разработанные и утвержденные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31.07.2020 № 247-ФЗ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обязательных требованиях в Российской Федерации»;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95A1A" w:rsidRDefault="00B95A1A" w:rsidP="006413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 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B95A1A" w:rsidRPr="002406C2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программу профилактики рисков причинения вреда и план проведения плановых контрольных (надзорных) 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B95A1A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доклады, содержащие результаты обобщения правоприменительной практики; 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доклады о федеральном государственном лесном контроле (надзоре); </w:t>
            </w:r>
          </w:p>
          <w:p w:rsidR="00B95A1A" w:rsidRPr="00B95A1A" w:rsidRDefault="00B95A1A" w:rsidP="00B9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8" w:type="dxa"/>
          </w:tcPr>
          <w:p w:rsidR="00B95A1A" w:rsidRPr="00080216" w:rsidRDefault="00B95A1A" w:rsidP="005A0D0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="005A0D04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  <w:tc>
          <w:tcPr>
            <w:tcW w:w="1291" w:type="dxa"/>
          </w:tcPr>
          <w:p w:rsidR="00B95A1A" w:rsidRPr="002406C2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268" w:type="dxa"/>
          </w:tcPr>
          <w:p w:rsidR="00982950" w:rsidRPr="002406C2" w:rsidRDefault="00BF4F8B" w:rsidP="00BF4F8B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</w:t>
            </w:r>
            <w:r w:rsidR="00982950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практики</w:t>
            </w:r>
          </w:p>
        </w:tc>
        <w:tc>
          <w:tcPr>
            <w:tcW w:w="3827" w:type="dxa"/>
          </w:tcPr>
          <w:p w:rsidR="00982950" w:rsidRDefault="00982950" w:rsidP="009829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правоприменительной практики осуществляется посредством подготовки Министерством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ежегодного доклада, содержащего результаты обобщения правоприменительной практики Министерства и размещается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Министерства.</w:t>
            </w:r>
          </w:p>
          <w:p w:rsidR="00982950" w:rsidRPr="002406C2" w:rsidRDefault="00982950" w:rsidP="00BC700E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982950" w:rsidRPr="00B95A1A" w:rsidRDefault="005A0D04" w:rsidP="0098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  <w:tc>
          <w:tcPr>
            <w:tcW w:w="1291" w:type="dxa"/>
          </w:tcPr>
          <w:p w:rsidR="00982950" w:rsidRDefault="00982950" w:rsidP="00982950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982950" w:rsidRPr="00B95A1A" w:rsidRDefault="00982950" w:rsidP="0098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1 апреля 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27" w:type="dxa"/>
          </w:tcPr>
          <w:p w:rsidR="00982950" w:rsidRDefault="00BF4F8B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Предостережение о</w:t>
            </w:r>
            <w:r w:rsidRPr="00BF4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950">
              <w:rPr>
                <w:rFonts w:ascii="Times New Roman" w:hAnsi="Times New Roman" w:cs="Times New Roman"/>
                <w:sz w:val="20"/>
                <w:szCs w:val="20"/>
              </w:rPr>
              <w:t>недопустимости нарушения обязательных требований с предложением принять меры по обеспечению соблюдения обязательных требований (далее - предостережение)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="00982950">
              <w:rPr>
                <w:rFonts w:ascii="Times New Roman" w:hAnsi="Times New Roman" w:cs="Times New Roman"/>
                <w:sz w:val="20"/>
                <w:szCs w:val="20"/>
              </w:rPr>
              <w:t xml:space="preserve"> (ущерба) охраняемым </w:t>
            </w:r>
            <w:r w:rsidR="00982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ценностям.</w:t>
            </w:r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 течение 15 календарных дней со дня получения предостережения вправе подать в орган государственного надзора, объявивший предостережение, возражение в отношении указанного предостережения </w:t>
            </w:r>
          </w:p>
          <w:p w:rsidR="00982950" w:rsidRPr="002406C2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Возражение рассматривается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08" w:type="dxa"/>
          </w:tcPr>
          <w:p w:rsidR="007522D5" w:rsidRDefault="005A0D04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</w:t>
            </w:r>
            <w:r w:rsidR="00310146">
              <w:rPr>
                <w:rFonts w:ascii="Times New Roman" w:hAnsi="Times New Roman" w:cs="Times New Roman"/>
                <w:sz w:val="20"/>
                <w:szCs w:val="20"/>
              </w:rPr>
              <w:t>роля (надзора) и лесной охраны</w:t>
            </w:r>
          </w:p>
          <w:p w:rsidR="005A0D04" w:rsidRDefault="005A0D04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использования и воспроизводства лесов и ведения г</w:t>
            </w:r>
            <w:r w:rsidR="00310146">
              <w:rPr>
                <w:rFonts w:ascii="Times New Roman" w:hAnsi="Times New Roman" w:cs="Times New Roman"/>
                <w:sz w:val="20"/>
                <w:szCs w:val="20"/>
              </w:rPr>
              <w:t>осударственного лесного реестра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310146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охраны и защиты лесов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310146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лесных ресурсов</w:t>
            </w:r>
            <w:r w:rsidR="00BF4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Pr="00B95A1A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82950" w:rsidRPr="00B95A1A" w:rsidRDefault="00982950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310146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27" w:type="dxa"/>
          </w:tcPr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 по обращениям контролируемых лиц и их представителей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может осуществля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ся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телефону,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либо в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ходе проведения профилактического мероприятия, контрольного (надзорного)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консультирования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составляет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минут.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следующим в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982950" w:rsidRPr="002406C2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Министерства письменного разъяснения, подписанного уполномоченным должностным лицом Министерства.</w:t>
            </w:r>
          </w:p>
        </w:tc>
        <w:tc>
          <w:tcPr>
            <w:tcW w:w="1808" w:type="dxa"/>
          </w:tcPr>
          <w:p w:rsidR="0013741F" w:rsidRDefault="005A0D04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использования и воспроизводства лесов и ведения г</w:t>
            </w:r>
            <w:r w:rsidR="00310146">
              <w:rPr>
                <w:rFonts w:ascii="Times New Roman" w:hAnsi="Times New Roman" w:cs="Times New Roman"/>
                <w:sz w:val="20"/>
                <w:szCs w:val="20"/>
              </w:rPr>
              <w:t>осударственного лесного реестра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310146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охраны и защиты лесов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310146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лесных ресурсов</w:t>
            </w:r>
            <w:r w:rsidR="001374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50" w:rsidRPr="00B95A1A" w:rsidRDefault="00982950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82950" w:rsidRPr="00B95A1A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27" w:type="dxa"/>
          </w:tcPr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0D3124" w:rsidRP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государственного надзора не </w:t>
            </w:r>
            <w:proofErr w:type="gramStart"/>
            <w:r w:rsidRPr="000D3124">
              <w:rPr>
                <w:b w:val="0"/>
                <w:sz w:val="20"/>
                <w:szCs w:val="20"/>
              </w:rPr>
              <w:t>позднее</w:t>
            </w:r>
            <w:proofErr w:type="gramEnd"/>
            <w:r w:rsidRPr="000D3124">
              <w:rPr>
                <w:b w:val="0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закона.</w:t>
            </w:r>
            <w:r w:rsidR="00E30FDE" w:rsidRPr="000D3124">
              <w:rPr>
                <w:b w:val="0"/>
                <w:sz w:val="20"/>
                <w:szCs w:val="20"/>
              </w:rPr>
              <w:t xml:space="preserve"> </w:t>
            </w:r>
            <w:r w:rsidR="000D3124" w:rsidRPr="000D3124">
              <w:rPr>
                <w:b w:val="0"/>
                <w:sz w:val="20"/>
                <w:szCs w:val="20"/>
              </w:rPr>
              <w:t>«</w:t>
            </w:r>
            <w:r w:rsidR="00E30FDE" w:rsidRPr="000D3124">
              <w:rPr>
                <w:b w:val="0"/>
                <w:sz w:val="20"/>
                <w:szCs w:val="20"/>
              </w:rPr>
              <w:t xml:space="preserve">О государственном контроле (надзоре) и муниципальном </w:t>
            </w:r>
            <w:r w:rsidR="000D3124" w:rsidRPr="000D3124">
              <w:rPr>
                <w:b w:val="0"/>
                <w:sz w:val="20"/>
                <w:szCs w:val="20"/>
              </w:rPr>
              <w:t>контроле в Российской Федерации»</w:t>
            </w:r>
            <w:r w:rsidR="00E30FDE" w:rsidRPr="000D3124">
              <w:rPr>
                <w:b w:val="0"/>
                <w:sz w:val="20"/>
                <w:szCs w:val="20"/>
              </w:rPr>
              <w:t xml:space="preserve"> от 31.07.2020 </w:t>
            </w:r>
            <w:r w:rsidR="000D3124" w:rsidRPr="000D3124">
              <w:rPr>
                <w:b w:val="0"/>
                <w:sz w:val="20"/>
                <w:szCs w:val="20"/>
              </w:rPr>
              <w:t>№ 248-ФЗ.</w:t>
            </w:r>
          </w:p>
          <w:p w:rsid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государственного лесного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D3124">
              <w:rPr>
                <w:b w:val="0"/>
                <w:sz w:val="20"/>
                <w:szCs w:val="20"/>
              </w:rPr>
              <w:t>позднее</w:t>
            </w:r>
            <w:proofErr w:type="gramEnd"/>
            <w:r w:rsidRPr="000D3124">
              <w:rPr>
                <w:b w:val="0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1 рабочий день.</w:t>
            </w:r>
          </w:p>
          <w:p w:rsidR="00C22430" w:rsidRDefault="00982950" w:rsidP="00C22430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0D3124">
              <w:rPr>
                <w:b w:val="0"/>
                <w:sz w:val="20"/>
                <w:szCs w:val="20"/>
              </w:rPr>
              <w:t>В ходе профилактического визита государственным лесным инспектором может осуществляться консультирование контролируемого лица в порядке, установленном пунктом 30 Положения</w:t>
            </w:r>
            <w:r w:rsidR="000D3124">
              <w:rPr>
                <w:b w:val="0"/>
                <w:sz w:val="20"/>
                <w:szCs w:val="20"/>
              </w:rPr>
              <w:t xml:space="preserve"> «О федеральном государственном лесном контроле (надзоре)</w:t>
            </w:r>
            <w:r w:rsidRPr="000D3124">
              <w:rPr>
                <w:b w:val="0"/>
                <w:sz w:val="20"/>
                <w:szCs w:val="20"/>
              </w:rPr>
              <w:t>,</w:t>
            </w:r>
            <w:r w:rsidR="000D3124">
              <w:rPr>
                <w:b w:val="0"/>
                <w:sz w:val="20"/>
                <w:szCs w:val="20"/>
              </w:rPr>
              <w:t xml:space="preserve"> утвержденным постановлением Правительства Российской Федерации от 30.06.2021         № 1098, </w:t>
            </w:r>
            <w:r w:rsidRPr="000D3124">
              <w:rPr>
                <w:b w:val="0"/>
                <w:sz w:val="20"/>
                <w:szCs w:val="20"/>
              </w:rPr>
              <w:t>а также статьей 50 Федерального закона</w:t>
            </w:r>
            <w:r w:rsidR="00C22430">
              <w:rPr>
                <w:b w:val="0"/>
                <w:sz w:val="20"/>
                <w:szCs w:val="20"/>
              </w:rPr>
              <w:t xml:space="preserve"> </w:t>
            </w:r>
            <w:r w:rsidR="00C22430" w:rsidRPr="000D3124">
              <w:rPr>
                <w:b w:val="0"/>
                <w:sz w:val="20"/>
                <w:szCs w:val="20"/>
              </w:rPr>
              <w:t xml:space="preserve">«О государственном контроле (надзоре) и муниципальном контроле в Российской Федерации» от 31.07.2020 </w:t>
            </w:r>
            <w:r w:rsidR="0064259E">
              <w:rPr>
                <w:b w:val="0"/>
                <w:sz w:val="20"/>
                <w:szCs w:val="20"/>
              </w:rPr>
              <w:t xml:space="preserve">                </w:t>
            </w:r>
            <w:r w:rsidR="00C22430" w:rsidRPr="000D3124">
              <w:rPr>
                <w:b w:val="0"/>
                <w:sz w:val="20"/>
                <w:szCs w:val="20"/>
              </w:rPr>
              <w:lastRenderedPageBreak/>
              <w:t>№ 248-ФЗ.</w:t>
            </w:r>
            <w:proofErr w:type="gramEnd"/>
          </w:p>
          <w:p w:rsidR="00982950" w:rsidRPr="00C22430" w:rsidRDefault="00982950" w:rsidP="00C22430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C22430">
              <w:rPr>
                <w:b w:val="0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  <w:r w:rsidRPr="000D3124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672500" w:rsidRDefault="005A0D04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  <w:p w:rsidR="00672500" w:rsidRDefault="00672500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50" w:rsidRPr="00B95A1A" w:rsidRDefault="00982950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82950" w:rsidRPr="00B95A1A" w:rsidRDefault="005A0D04" w:rsidP="005A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B95A1A" w:rsidRDefault="00B95A1A">
      <w:pPr>
        <w:rPr>
          <w:rFonts w:ascii="Times New Roman" w:hAnsi="Times New Roman" w:cs="Times New Roman"/>
        </w:rPr>
      </w:pPr>
    </w:p>
    <w:p w:rsidR="00D45BDC" w:rsidRDefault="00D45BDC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 проведения обязательных профилактических визитов</w:t>
      </w:r>
    </w:p>
    <w:p w:rsidR="00F81A41" w:rsidRDefault="00F81A41" w:rsidP="00952F9B">
      <w:pPr>
        <w:pStyle w:val="ConsPlusNormal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69"/>
        <w:gridCol w:w="3059"/>
        <w:gridCol w:w="1796"/>
        <w:gridCol w:w="1811"/>
        <w:gridCol w:w="1852"/>
      </w:tblGrid>
      <w:tr w:rsidR="00F81A41" w:rsidRPr="00F81A41" w:rsidTr="00F81A41">
        <w:tc>
          <w:tcPr>
            <w:tcW w:w="76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4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1A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A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1A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контролируемого лица</w:t>
            </w:r>
          </w:p>
        </w:tc>
        <w:tc>
          <w:tcPr>
            <w:tcW w:w="1796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811" w:type="dxa"/>
          </w:tcPr>
          <w:p w:rsidR="00D20461" w:rsidRDefault="00D2046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52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E29BD" w:rsidRPr="00F81A41" w:rsidTr="007E0473">
        <w:tc>
          <w:tcPr>
            <w:tcW w:w="769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52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  <w:tr w:rsidR="00E15F7A" w:rsidRPr="00F81A41" w:rsidTr="00F81A41">
        <w:tc>
          <w:tcPr>
            <w:tcW w:w="769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BD">
              <w:rPr>
                <w:rFonts w:ascii="Times New Roman" w:hAnsi="Times New Roman"/>
                <w:sz w:val="24"/>
                <w:szCs w:val="24"/>
              </w:rPr>
              <w:t>1</w:t>
            </w:r>
            <w:r w:rsidR="00E15F7A" w:rsidRPr="00EE29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E15F7A" w:rsidRPr="00EE29BD" w:rsidRDefault="00E15F7A" w:rsidP="0095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EE29BD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ответственностью «</w:t>
            </w:r>
            <w:proofErr w:type="spellStart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52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  <w:tr w:rsidR="00E15F7A" w:rsidRPr="00F81A41" w:rsidTr="00F81A41">
        <w:tc>
          <w:tcPr>
            <w:tcW w:w="769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</w:tcPr>
          <w:p w:rsidR="00E15F7A" w:rsidRPr="00EE29BD" w:rsidRDefault="00211A5D" w:rsidP="0095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EE29BD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ответственностью «</w:t>
            </w:r>
            <w:proofErr w:type="spellStart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Куж</w:t>
            </w:r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нерлес</w:t>
            </w:r>
            <w:proofErr w:type="spellEnd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52" w:type="dxa"/>
          </w:tcPr>
          <w:p w:rsidR="00E15F7A" w:rsidRPr="00EE29BD" w:rsidRDefault="00EE29BD" w:rsidP="0095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  <w:tr w:rsidR="00EE29BD" w:rsidRPr="00F81A41" w:rsidTr="00F81A41">
        <w:tc>
          <w:tcPr>
            <w:tcW w:w="769" w:type="dxa"/>
          </w:tcPr>
          <w:p w:rsidR="00EE29BD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</w:tcPr>
          <w:p w:rsidR="00EE29BD" w:rsidRPr="00EE29BD" w:rsidRDefault="00EE29BD" w:rsidP="0095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Кокшайский</w:t>
            </w:r>
            <w:proofErr w:type="spellEnd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Лесохозяйственник</w:t>
            </w:r>
            <w:proofErr w:type="spellEnd"/>
            <w:r w:rsidRPr="00EE2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E29BD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EE29BD" w:rsidRPr="00EE29BD" w:rsidRDefault="00EE29BD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52" w:type="dxa"/>
          </w:tcPr>
          <w:p w:rsidR="00EE29BD" w:rsidRPr="00EE29BD" w:rsidRDefault="00EE29BD" w:rsidP="0095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  <w:tr w:rsidR="00EE29BD" w:rsidRPr="00F81A41" w:rsidTr="007E0473">
        <w:tc>
          <w:tcPr>
            <w:tcW w:w="769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ес»</w:t>
            </w:r>
          </w:p>
        </w:tc>
        <w:tc>
          <w:tcPr>
            <w:tcW w:w="1796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52" w:type="dxa"/>
          </w:tcPr>
          <w:p w:rsidR="00EE29BD" w:rsidRPr="00F81A41" w:rsidRDefault="00EE29BD" w:rsidP="007E0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</w:tbl>
    <w:p w:rsidR="005470D8" w:rsidRDefault="005470D8" w:rsidP="00952F9B">
      <w:pPr>
        <w:pStyle w:val="ConsPlusNormal"/>
        <w:jc w:val="center"/>
        <w:rPr>
          <w:rFonts w:ascii="Times New Roman" w:hAnsi="Times New Roman"/>
        </w:rPr>
      </w:pPr>
    </w:p>
    <w:p w:rsidR="00952F9B" w:rsidRPr="00952F9B" w:rsidRDefault="00944A0E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952F9B">
        <w:rPr>
          <w:rFonts w:ascii="Times New Roman" w:hAnsi="Times New Roman"/>
        </w:rPr>
        <w:t>4</w:t>
      </w:r>
      <w:r w:rsidR="00952F9B" w:rsidRPr="00952F9B">
        <w:rPr>
          <w:rFonts w:ascii="Times New Roman" w:hAnsi="Times New Roman"/>
        </w:rPr>
        <w:t xml:space="preserve">. Показатели </w:t>
      </w:r>
      <w:r w:rsidR="00952F9B">
        <w:rPr>
          <w:rFonts w:ascii="Times New Roman" w:hAnsi="Times New Roman"/>
        </w:rPr>
        <w:t xml:space="preserve">результативности и </w:t>
      </w:r>
      <w:r w:rsidR="00952F9B" w:rsidRPr="00952F9B">
        <w:rPr>
          <w:rFonts w:ascii="Times New Roman" w:hAnsi="Times New Roman"/>
        </w:rPr>
        <w:t xml:space="preserve">эффективности реализации </w:t>
      </w:r>
      <w:r w:rsidR="00952F9B">
        <w:rPr>
          <w:rFonts w:ascii="Times New Roman" w:hAnsi="Times New Roman"/>
        </w:rPr>
        <w:t>П</w:t>
      </w:r>
      <w:r w:rsidR="00952F9B" w:rsidRPr="00952F9B">
        <w:rPr>
          <w:rFonts w:ascii="Times New Roman" w:hAnsi="Times New Roman"/>
        </w:rPr>
        <w:t xml:space="preserve">рограммы </w:t>
      </w:r>
    </w:p>
    <w:p w:rsidR="00952F9B" w:rsidRPr="00952F9B" w:rsidRDefault="00952F9B" w:rsidP="00952F9B">
      <w:pPr>
        <w:pStyle w:val="ConsPlusNormal"/>
        <w:ind w:firstLine="709"/>
        <w:jc w:val="both"/>
        <w:rPr>
          <w:rFonts w:ascii="Times New Roman" w:hAnsi="Times New Roman"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 w:rsidRPr="00952F9B">
        <w:rPr>
          <w:rFonts w:ascii="Times New Roman" w:hAnsi="Times New Roman"/>
        </w:rPr>
        <w:t>Отчетные показатели результативности и эффективности</w:t>
      </w: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</w:p>
    <w:tbl>
      <w:tblPr>
        <w:tblW w:w="8141" w:type="dxa"/>
        <w:jc w:val="center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5"/>
        <w:gridCol w:w="1608"/>
        <w:gridCol w:w="1518"/>
      </w:tblGrid>
      <w:tr w:rsidR="00574376" w:rsidRPr="00952F9B" w:rsidTr="00574376">
        <w:trPr>
          <w:trHeight w:val="506"/>
          <w:jc w:val="center"/>
        </w:trPr>
        <w:tc>
          <w:tcPr>
            <w:tcW w:w="5015" w:type="dxa"/>
            <w:vAlign w:val="center"/>
          </w:tcPr>
          <w:p w:rsidR="00574376" w:rsidRPr="00952F9B" w:rsidRDefault="00574376" w:rsidP="00F35A1C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8" w:type="dxa"/>
            <w:vAlign w:val="center"/>
          </w:tcPr>
          <w:p w:rsidR="00574376" w:rsidRPr="00952F9B" w:rsidRDefault="00574376" w:rsidP="004C2589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202</w:t>
            </w:r>
            <w:r w:rsidR="004C2589">
              <w:rPr>
                <w:rFonts w:ascii="Times New Roman" w:hAnsi="Times New Roman" w:cs="Times New Roman"/>
              </w:rPr>
              <w:t>3</w:t>
            </w:r>
            <w:r w:rsidR="004E6637">
              <w:rPr>
                <w:rFonts w:ascii="Times New Roman" w:hAnsi="Times New Roman" w:cs="Times New Roman"/>
              </w:rPr>
              <w:t xml:space="preserve"> </w:t>
            </w:r>
            <w:r w:rsidRPr="00952F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8" w:type="dxa"/>
            <w:vAlign w:val="center"/>
          </w:tcPr>
          <w:p w:rsidR="00574376" w:rsidRPr="00952F9B" w:rsidRDefault="00574376" w:rsidP="004C2589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202</w:t>
            </w:r>
            <w:r w:rsidR="004C2589">
              <w:rPr>
                <w:rFonts w:ascii="Times New Roman" w:hAnsi="Times New Roman" w:cs="Times New Roman"/>
              </w:rPr>
              <w:t>4</w:t>
            </w:r>
            <w:r w:rsidRPr="00952F9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74376" w:rsidRPr="00952F9B" w:rsidTr="00574376">
        <w:trPr>
          <w:trHeight w:val="506"/>
          <w:jc w:val="center"/>
        </w:trPr>
        <w:tc>
          <w:tcPr>
            <w:tcW w:w="5015" w:type="dxa"/>
            <w:vAlign w:val="center"/>
          </w:tcPr>
          <w:p w:rsidR="00574376" w:rsidRPr="00610451" w:rsidRDefault="00574376" w:rsidP="006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предотвращения возникновения нарушений лесного законодательства, </w:t>
            </w:r>
            <w:r w:rsidRPr="0061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причиняющих вред лесам, относительно уровня нарушений предыдущего года</w:t>
            </w:r>
            <w:proofErr w:type="gramStart"/>
            <w:r w:rsidRPr="00610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vAlign w:val="center"/>
          </w:tcPr>
          <w:p w:rsidR="00574376" w:rsidRPr="00952F9B" w:rsidRDefault="00A13CE9" w:rsidP="00724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3,0</w:t>
            </w:r>
          </w:p>
        </w:tc>
        <w:tc>
          <w:tcPr>
            <w:tcW w:w="1518" w:type="dxa"/>
            <w:vAlign w:val="center"/>
          </w:tcPr>
          <w:p w:rsidR="00574376" w:rsidRPr="00952F9B" w:rsidRDefault="00A13CE9" w:rsidP="00F3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74376" w:rsidRPr="00952F9B" w:rsidTr="00574376">
        <w:trPr>
          <w:trHeight w:val="506"/>
          <w:jc w:val="center"/>
        </w:trPr>
        <w:tc>
          <w:tcPr>
            <w:tcW w:w="5015" w:type="dxa"/>
            <w:vAlign w:val="center"/>
          </w:tcPr>
          <w:p w:rsidR="00574376" w:rsidRPr="00610451" w:rsidRDefault="00DF5721" w:rsidP="00B7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предотвращения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нарушения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B74BF0">
              <w:rPr>
                <w:rFonts w:ascii="Times New Roman" w:hAnsi="Times New Roman" w:cs="Times New Roman"/>
                <w:sz w:val="24"/>
                <w:szCs w:val="24"/>
              </w:rPr>
              <w:t>использования лесов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, относительно предыдущего года</w:t>
            </w:r>
            <w:proofErr w:type="gramStart"/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vAlign w:val="center"/>
          </w:tcPr>
          <w:p w:rsidR="00574376" w:rsidRPr="00952F9B" w:rsidRDefault="00724C9C" w:rsidP="00A13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3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vAlign w:val="center"/>
          </w:tcPr>
          <w:p w:rsidR="00574376" w:rsidRPr="00952F9B" w:rsidRDefault="00724C9C" w:rsidP="00A13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3CE9">
              <w:rPr>
                <w:rFonts w:ascii="Times New Roman" w:hAnsi="Times New Roman" w:cs="Times New Roman"/>
              </w:rPr>
              <w:t>6</w:t>
            </w:r>
          </w:p>
        </w:tc>
      </w:tr>
    </w:tbl>
    <w:p w:rsidR="00952F9B" w:rsidRDefault="00952F9B" w:rsidP="00952F9B">
      <w:pPr>
        <w:pStyle w:val="ConsPlusNormal"/>
        <w:jc w:val="center"/>
        <w:rPr>
          <w:rFonts w:ascii="Times New Roman" w:hAnsi="Times New Roman"/>
          <w:b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 w:rsidRPr="00952F9B">
        <w:rPr>
          <w:rFonts w:ascii="Times New Roman" w:hAnsi="Times New Roman"/>
        </w:rPr>
        <w:t>Методика расчета отчетных показателей</w:t>
      </w: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результативности и </w:t>
      </w:r>
      <w:r w:rsidRPr="00952F9B">
        <w:rPr>
          <w:rFonts w:ascii="Times New Roman" w:hAnsi="Times New Roman"/>
        </w:rPr>
        <w:t>эффективности</w:t>
      </w:r>
    </w:p>
    <w:p w:rsidR="00952F9B" w:rsidRDefault="00952F9B" w:rsidP="00952F9B">
      <w:pPr>
        <w:pStyle w:val="ConsPlusNormal"/>
        <w:jc w:val="both"/>
        <w:rPr>
          <w:rFonts w:ascii="Times New Roman" w:hAnsi="Times New Roman"/>
        </w:rPr>
      </w:pPr>
    </w:p>
    <w:tbl>
      <w:tblPr>
        <w:tblW w:w="850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985"/>
        <w:gridCol w:w="3402"/>
      </w:tblGrid>
      <w:tr w:rsidR="00322704" w:rsidRPr="00586866" w:rsidTr="00574376">
        <w:tc>
          <w:tcPr>
            <w:tcW w:w="3118" w:type="dxa"/>
            <w:vMerge w:val="restart"/>
            <w:vAlign w:val="center"/>
          </w:tcPr>
          <w:p w:rsidR="00322704" w:rsidRPr="00586866" w:rsidRDefault="00610451" w:rsidP="00610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610451">
              <w:rPr>
                <w:rFonts w:ascii="Times New Roman" w:hAnsi="Times New Roman" w:cs="Times New Roman"/>
                <w:sz w:val="24"/>
                <w:szCs w:val="24"/>
              </w:rPr>
              <w:t>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  <w:proofErr w:type="gramStart"/>
            <w:r w:rsidRPr="00610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322704" w:rsidRPr="00610451" w:rsidRDefault="00610451" w:rsidP="00F3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100-(N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)*100</w:t>
            </w:r>
          </w:p>
        </w:tc>
        <w:tc>
          <w:tcPr>
            <w:tcW w:w="3402" w:type="dxa"/>
            <w:vAlign w:val="center"/>
          </w:tcPr>
          <w:p w:rsidR="00322704" w:rsidRPr="00586866" w:rsidRDefault="00610451" w:rsidP="0061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лесного законодательства за отчетный год, шт.</w:t>
            </w:r>
          </w:p>
        </w:tc>
      </w:tr>
      <w:tr w:rsidR="006156CA" w:rsidRPr="00586866" w:rsidTr="00574376">
        <w:trPr>
          <w:trHeight w:val="1959"/>
        </w:trPr>
        <w:tc>
          <w:tcPr>
            <w:tcW w:w="3118" w:type="dxa"/>
            <w:vMerge/>
            <w:vAlign w:val="center"/>
          </w:tcPr>
          <w:p w:rsidR="006156CA" w:rsidRPr="00586866" w:rsidRDefault="006156CA" w:rsidP="00F3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56CA" w:rsidRPr="00586866" w:rsidRDefault="006156CA" w:rsidP="00F3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56CA" w:rsidRPr="00322704" w:rsidRDefault="006156CA" w:rsidP="00F2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нарушений лесного законодательства за год, предшествующий отчетному, шт.</w:t>
            </w:r>
          </w:p>
        </w:tc>
      </w:tr>
      <w:tr w:rsidR="006156CA" w:rsidRPr="00586866" w:rsidTr="00574376">
        <w:trPr>
          <w:trHeight w:val="1959"/>
        </w:trPr>
        <w:tc>
          <w:tcPr>
            <w:tcW w:w="3118" w:type="dxa"/>
            <w:vAlign w:val="center"/>
          </w:tcPr>
          <w:p w:rsidR="006156CA" w:rsidRPr="00586866" w:rsidRDefault="00B74BF0" w:rsidP="00B74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предотвращения административных правонарушений в части нарушения Правил использования лесов, относительно предыдущего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6156CA" w:rsidRPr="00586866" w:rsidRDefault="00DF5721" w:rsidP="0057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gramEnd"/>
            <w:r w:rsidR="00F2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F2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)*100</w:t>
            </w:r>
          </w:p>
        </w:tc>
        <w:tc>
          <w:tcPr>
            <w:tcW w:w="3402" w:type="dxa"/>
            <w:vAlign w:val="center"/>
          </w:tcPr>
          <w:p w:rsidR="006156CA" w:rsidRDefault="006156CA" w:rsidP="0086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End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 ответственность за которые предусмотрена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статье</w:t>
            </w:r>
            <w:r w:rsidR="005470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 xml:space="preserve"> 8.25</w:t>
            </w:r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год, шт.</w:t>
            </w:r>
          </w:p>
          <w:p w:rsidR="00F27626" w:rsidRPr="00F27626" w:rsidRDefault="00F27626" w:rsidP="00B7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которые предусмотрена</w:t>
            </w:r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статье 8.25</w:t>
            </w:r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952F9B" w:rsidRDefault="00952F9B" w:rsidP="00952F9B">
      <w:pPr>
        <w:pStyle w:val="ConsPlusNormal"/>
        <w:ind w:firstLine="709"/>
        <w:jc w:val="both"/>
        <w:rPr>
          <w:rFonts w:ascii="Times New Roman" w:hAnsi="Times New Roman"/>
        </w:rPr>
      </w:pPr>
    </w:p>
    <w:p w:rsidR="00A273F3" w:rsidRPr="00B95A1A" w:rsidRDefault="00A273F3">
      <w:pPr>
        <w:rPr>
          <w:rFonts w:ascii="Times New Roman" w:hAnsi="Times New Roman" w:cs="Times New Roman"/>
        </w:rPr>
      </w:pPr>
    </w:p>
    <w:sectPr w:rsidR="00A273F3" w:rsidRPr="00B95A1A" w:rsidSect="00DF04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9625A"/>
    <w:rsid w:val="00021FEA"/>
    <w:rsid w:val="00036182"/>
    <w:rsid w:val="000424AE"/>
    <w:rsid w:val="00056C4B"/>
    <w:rsid w:val="000572AB"/>
    <w:rsid w:val="00080216"/>
    <w:rsid w:val="00097A76"/>
    <w:rsid w:val="000C57AB"/>
    <w:rsid w:val="000D3124"/>
    <w:rsid w:val="000E48A5"/>
    <w:rsid w:val="00113997"/>
    <w:rsid w:val="0011677A"/>
    <w:rsid w:val="001335B1"/>
    <w:rsid w:val="00133780"/>
    <w:rsid w:val="0013741F"/>
    <w:rsid w:val="00145DF5"/>
    <w:rsid w:val="0015562F"/>
    <w:rsid w:val="001700EE"/>
    <w:rsid w:val="00182CDB"/>
    <w:rsid w:val="001863C5"/>
    <w:rsid w:val="001A6ACD"/>
    <w:rsid w:val="001A7DE7"/>
    <w:rsid w:val="001B7B77"/>
    <w:rsid w:val="001C302E"/>
    <w:rsid w:val="001E5E27"/>
    <w:rsid w:val="00211A5D"/>
    <w:rsid w:val="002155AE"/>
    <w:rsid w:val="00232938"/>
    <w:rsid w:val="00261C2B"/>
    <w:rsid w:val="0029625A"/>
    <w:rsid w:val="002B092F"/>
    <w:rsid w:val="002B78A2"/>
    <w:rsid w:val="00310146"/>
    <w:rsid w:val="00322704"/>
    <w:rsid w:val="003514D7"/>
    <w:rsid w:val="0039018B"/>
    <w:rsid w:val="003B4314"/>
    <w:rsid w:val="003C37AB"/>
    <w:rsid w:val="003E10E0"/>
    <w:rsid w:val="00421C0B"/>
    <w:rsid w:val="004774C0"/>
    <w:rsid w:val="00495BDC"/>
    <w:rsid w:val="004A565B"/>
    <w:rsid w:val="004B43B5"/>
    <w:rsid w:val="004C0AA8"/>
    <w:rsid w:val="004C2589"/>
    <w:rsid w:val="004C3788"/>
    <w:rsid w:val="004C48F7"/>
    <w:rsid w:val="004C4F37"/>
    <w:rsid w:val="004E6637"/>
    <w:rsid w:val="00500704"/>
    <w:rsid w:val="0051059D"/>
    <w:rsid w:val="00513236"/>
    <w:rsid w:val="0053767B"/>
    <w:rsid w:val="005470D8"/>
    <w:rsid w:val="00550116"/>
    <w:rsid w:val="00564AC1"/>
    <w:rsid w:val="00574376"/>
    <w:rsid w:val="00581BBC"/>
    <w:rsid w:val="005A0D04"/>
    <w:rsid w:val="005A7FA9"/>
    <w:rsid w:val="005C4DE2"/>
    <w:rsid w:val="005C557B"/>
    <w:rsid w:val="00610451"/>
    <w:rsid w:val="006156CA"/>
    <w:rsid w:val="006172D6"/>
    <w:rsid w:val="00625F31"/>
    <w:rsid w:val="00631132"/>
    <w:rsid w:val="00634336"/>
    <w:rsid w:val="00634466"/>
    <w:rsid w:val="0063590A"/>
    <w:rsid w:val="00635CEC"/>
    <w:rsid w:val="00641357"/>
    <w:rsid w:val="0064259E"/>
    <w:rsid w:val="0066743D"/>
    <w:rsid w:val="00672500"/>
    <w:rsid w:val="00675728"/>
    <w:rsid w:val="00675952"/>
    <w:rsid w:val="006806DA"/>
    <w:rsid w:val="006811E9"/>
    <w:rsid w:val="006844D9"/>
    <w:rsid w:val="00694015"/>
    <w:rsid w:val="006C0552"/>
    <w:rsid w:val="006D1E79"/>
    <w:rsid w:val="006D56F0"/>
    <w:rsid w:val="006E4190"/>
    <w:rsid w:val="006F555F"/>
    <w:rsid w:val="007076A5"/>
    <w:rsid w:val="0071624F"/>
    <w:rsid w:val="007243D1"/>
    <w:rsid w:val="00724C9C"/>
    <w:rsid w:val="00733CF2"/>
    <w:rsid w:val="00746B77"/>
    <w:rsid w:val="007522D5"/>
    <w:rsid w:val="0076522D"/>
    <w:rsid w:val="00770619"/>
    <w:rsid w:val="007977A1"/>
    <w:rsid w:val="007A0D83"/>
    <w:rsid w:val="007B3C11"/>
    <w:rsid w:val="007B424D"/>
    <w:rsid w:val="007C26A4"/>
    <w:rsid w:val="007C26F6"/>
    <w:rsid w:val="007E5427"/>
    <w:rsid w:val="00800E84"/>
    <w:rsid w:val="00846DA6"/>
    <w:rsid w:val="0085389E"/>
    <w:rsid w:val="00863E5A"/>
    <w:rsid w:val="008720B5"/>
    <w:rsid w:val="00874378"/>
    <w:rsid w:val="008751BC"/>
    <w:rsid w:val="008D38C0"/>
    <w:rsid w:val="008E6670"/>
    <w:rsid w:val="00903C40"/>
    <w:rsid w:val="00944A0E"/>
    <w:rsid w:val="00952F9B"/>
    <w:rsid w:val="00970F7A"/>
    <w:rsid w:val="00982950"/>
    <w:rsid w:val="00986528"/>
    <w:rsid w:val="009C6F0A"/>
    <w:rsid w:val="009D5B58"/>
    <w:rsid w:val="009F1D33"/>
    <w:rsid w:val="009F1E03"/>
    <w:rsid w:val="009F6819"/>
    <w:rsid w:val="00A03A30"/>
    <w:rsid w:val="00A13CE9"/>
    <w:rsid w:val="00A273F3"/>
    <w:rsid w:val="00A47EEF"/>
    <w:rsid w:val="00A57EE9"/>
    <w:rsid w:val="00A62666"/>
    <w:rsid w:val="00A679D7"/>
    <w:rsid w:val="00A8192D"/>
    <w:rsid w:val="00A96D76"/>
    <w:rsid w:val="00AA2C5B"/>
    <w:rsid w:val="00AF76AE"/>
    <w:rsid w:val="00B0672A"/>
    <w:rsid w:val="00B102EF"/>
    <w:rsid w:val="00B12283"/>
    <w:rsid w:val="00B170CC"/>
    <w:rsid w:val="00B17B94"/>
    <w:rsid w:val="00B502AF"/>
    <w:rsid w:val="00B65BFD"/>
    <w:rsid w:val="00B74BF0"/>
    <w:rsid w:val="00B95A1A"/>
    <w:rsid w:val="00BA49D0"/>
    <w:rsid w:val="00BC41C9"/>
    <w:rsid w:val="00BF4F8B"/>
    <w:rsid w:val="00C218C8"/>
    <w:rsid w:val="00C22430"/>
    <w:rsid w:val="00C25E9A"/>
    <w:rsid w:val="00C375E1"/>
    <w:rsid w:val="00C4402C"/>
    <w:rsid w:val="00C52FF1"/>
    <w:rsid w:val="00C577DA"/>
    <w:rsid w:val="00C72E0B"/>
    <w:rsid w:val="00C76F87"/>
    <w:rsid w:val="00CA4583"/>
    <w:rsid w:val="00CB04FB"/>
    <w:rsid w:val="00CC5429"/>
    <w:rsid w:val="00CE2CC5"/>
    <w:rsid w:val="00CF0F7C"/>
    <w:rsid w:val="00D131A3"/>
    <w:rsid w:val="00D20461"/>
    <w:rsid w:val="00D264DD"/>
    <w:rsid w:val="00D3362D"/>
    <w:rsid w:val="00D42373"/>
    <w:rsid w:val="00D45BDC"/>
    <w:rsid w:val="00D64D40"/>
    <w:rsid w:val="00DC4191"/>
    <w:rsid w:val="00DC5EDC"/>
    <w:rsid w:val="00DE5D4A"/>
    <w:rsid w:val="00DF04F3"/>
    <w:rsid w:val="00DF5721"/>
    <w:rsid w:val="00E0086F"/>
    <w:rsid w:val="00E00C2E"/>
    <w:rsid w:val="00E15F7A"/>
    <w:rsid w:val="00E27B12"/>
    <w:rsid w:val="00E30FDE"/>
    <w:rsid w:val="00E74813"/>
    <w:rsid w:val="00E83FEB"/>
    <w:rsid w:val="00E923CB"/>
    <w:rsid w:val="00E94624"/>
    <w:rsid w:val="00EB2AAE"/>
    <w:rsid w:val="00EC67A1"/>
    <w:rsid w:val="00ED60BE"/>
    <w:rsid w:val="00EE29BD"/>
    <w:rsid w:val="00EF1147"/>
    <w:rsid w:val="00EF24B2"/>
    <w:rsid w:val="00EF6110"/>
    <w:rsid w:val="00F0444E"/>
    <w:rsid w:val="00F0790C"/>
    <w:rsid w:val="00F158A3"/>
    <w:rsid w:val="00F271AA"/>
    <w:rsid w:val="00F27626"/>
    <w:rsid w:val="00F6075B"/>
    <w:rsid w:val="00F7039F"/>
    <w:rsid w:val="00F81A41"/>
    <w:rsid w:val="00F96141"/>
    <w:rsid w:val="00FE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7"/>
  </w:style>
  <w:style w:type="paragraph" w:styleId="1">
    <w:name w:val="heading 1"/>
    <w:basedOn w:val="a"/>
    <w:link w:val="10"/>
    <w:uiPriority w:val="9"/>
    <w:qFormat/>
    <w:rsid w:val="00E30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1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3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styleId="a6">
    <w:name w:val="Hyperlink"/>
    <w:unhideWhenUsed/>
    <w:rsid w:val="00A03A30"/>
    <w:rPr>
      <w:color w:val="0000FF"/>
      <w:u w:val="single"/>
    </w:rPr>
  </w:style>
  <w:style w:type="paragraph" w:styleId="a7">
    <w:name w:val="No Spacing"/>
    <w:uiPriority w:val="1"/>
    <w:qFormat/>
    <w:rsid w:val="00C72E0B"/>
    <w:pPr>
      <w:spacing w:after="0" w:line="240" w:lineRule="auto"/>
    </w:pPr>
  </w:style>
  <w:style w:type="paragraph" w:styleId="a8">
    <w:name w:val="caption"/>
    <w:basedOn w:val="a"/>
    <w:next w:val="a"/>
    <w:qFormat/>
    <w:rsid w:val="00952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ACE720D00F23C7F4EFF8EE31CAE6C25BD295DF02E67540AB665C39A9F5EA62EEDB38880F3CBA02B6911D3D558770339A044EBEE8I7y6K" TargetMode="External"/><Relationship Id="rId13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8" Type="http://schemas.openxmlformats.org/officeDocument/2006/relationships/hyperlink" Target="consultantplus://offline/ref=C1BDA6670B84824B3450A20639BC5EC2755DAF65715671DF20E43D123E7F5277FAF84A814E679394F0B23A4436h2S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CACE720D00F23C7F4EFF8EE31CAE6C25BD295DF02E67540AB665C39A9F5EA62EEDB378D0433E507A3804532519F6E3A8D184CBCIEy8K" TargetMode="External"/><Relationship Id="rId12" Type="http://schemas.openxmlformats.org/officeDocument/2006/relationships/hyperlink" Target="consultantplus://offline/ref=DADCACE720D00F23C7F4EFF8EE31CAE6C25BD295DF02E67540AB665C39A9F5EA62EEDB3A8C0A3FBA02B6911D3D558770339A044EBEE8I7y6K" TargetMode="External"/><Relationship Id="rId17" Type="http://schemas.openxmlformats.org/officeDocument/2006/relationships/hyperlink" Target="http://mari-el.gov.ru/minle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0B7B27384439A1BD8F712C2B6FE76351CDB42701A19B51295F385DEED5E4E67EEAF9F6C3B7D820525CB0E54F5A651EB1E9EF51iEC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DCACE720D00F23C7F4EFF8EE31CAE6C25BD295DF02E67540AB665C39A9F5EA62EEDB37880C30BA02B6911D3D558770339A044EBEE8I7y6K" TargetMode="External"/><Relationship Id="rId11" Type="http://schemas.openxmlformats.org/officeDocument/2006/relationships/hyperlink" Target="consultantplus://offline/ref=DADCACE720D00F23C7F4EFF8EE31CAE6C25BD295DF02E67540AB665C39A9F5EA62EEDB388A0530BA02B6911D3D558770339A044EBEE8I7y6K" TargetMode="External"/><Relationship Id="rId5" Type="http://schemas.openxmlformats.org/officeDocument/2006/relationships/hyperlink" Target="consultantplus://offline/ref=DAC1191A6E03635DD913E7CC17B9CDB84B463FB98489DE83AEDA2D671A052C5F38FB5FC2F8EA0AF88B7AC980F9C0E1L" TargetMode="External"/><Relationship Id="rId15" Type="http://schemas.openxmlformats.org/officeDocument/2006/relationships/hyperlink" Target="consultantplus://offline/ref=406957378426ED95399C8807989E05030CC594E4ECC8D3242E1C95CD084818765EFCC4236DED33EE388E78A70AY9i8N" TargetMode="External"/><Relationship Id="rId10" Type="http://schemas.openxmlformats.org/officeDocument/2006/relationships/hyperlink" Target="consultantplus://offline/ref=DADCACE720D00F23C7F4EFF8EE31CAE6C25BD295DF02E67540AB665C39A9F5EA62EEDB378A0B39BA02B6911D3D558770339A044EBEE8I7y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CACE720D00F23C7F4EFF8EE31CAE6C25BD295DF02E67540AB665C39A9F5EA62EEDB378B0B33E507A3804532519F6E3A8D184CBCIEy8K" TargetMode="External"/><Relationship Id="rId14" Type="http://schemas.openxmlformats.org/officeDocument/2006/relationships/hyperlink" Target="consultantplus://offline/ref=E40B7B27384439A1BD8F712C2B6FE76351CDB42701A19B51295F385DEED5E4E67EEAF9F6C3B7D820525CB0E54F5A651EB1E9EF51iE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3797-8403-4549-8122-7D0CD501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14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Дмитрий Владимирович</dc:creator>
  <cp:keywords/>
  <dc:description/>
  <cp:lastModifiedBy>Васильев Дмитрий Владимирович</cp:lastModifiedBy>
  <cp:revision>109</cp:revision>
  <cp:lastPrinted>2022-09-29T08:11:00Z</cp:lastPrinted>
  <dcterms:created xsi:type="dcterms:W3CDTF">2021-09-21T13:47:00Z</dcterms:created>
  <dcterms:modified xsi:type="dcterms:W3CDTF">2023-09-29T13:29:00Z</dcterms:modified>
</cp:coreProperties>
</file>