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6A" w:rsidRPr="000E278B" w:rsidRDefault="00F9326A" w:rsidP="00F93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E27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конфискации транспортных средств при совершении преступлений, связанных с их управлением</w:t>
      </w:r>
    </w:p>
    <w:p w:rsidR="00F9326A" w:rsidRPr="000E278B" w:rsidRDefault="00F9326A" w:rsidP="00F93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78B">
        <w:rPr>
          <w:sz w:val="28"/>
          <w:szCs w:val="28"/>
        </w:rPr>
        <w:t>В качестве возможной дополнительной меры в отношении правонарушителей, привлекаемых к уголовной ответственности за нарушение правил дорожного движения и эксплуатации транспортных средств, установлена возможность конфискации транспортного средства, то есть принудительного безвозмездного изъятия и обращения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преступления.</w:t>
      </w:r>
    </w:p>
    <w:p w:rsidR="00F9326A" w:rsidRPr="000E278B" w:rsidRDefault="00F9326A" w:rsidP="00F932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78B">
        <w:rPr>
          <w:sz w:val="28"/>
          <w:szCs w:val="28"/>
        </w:rPr>
        <w:t>Конфискация предусмотрена уголовным законом за управление транспортным средством в состоянии опьянения лицом, подвергнутым административному наказанию или имеющим судимость (ст. 264.1 УК РФ), нарушение правил дорожного движения лицом, подвергнутым административному наказанию и лишенным права управления транспортными средствами (ст. 264.2 УК РФ), управление транспортным средством лицом, лишенным права управления и подвергнутым административному наказанию или имеющим судимость (ст. 264.3 УК РФ).</w:t>
      </w:r>
    </w:p>
    <w:p w:rsidR="001D45F3" w:rsidRDefault="001D45F3">
      <w:bookmarkStart w:id="0" w:name="_GoBack"/>
      <w:bookmarkEnd w:id="0"/>
    </w:p>
    <w:sectPr w:rsidR="001D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6A"/>
    <w:rsid w:val="001D45F3"/>
    <w:rsid w:val="00F9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1D96-C6B5-459B-B6AD-56AD4DA2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2023-03-31T06:35:00Z</dcterms:created>
  <dcterms:modified xsi:type="dcterms:W3CDTF">2023-03-31T06:36:00Z</dcterms:modified>
</cp:coreProperties>
</file>