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BB18A8" w:rsidRDefault="00CA53E4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5B69A2" w:rsidRPr="00BB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CC" w:rsidRPr="00BB18A8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BB18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BB18A8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BB18A8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4F7A7F" w:rsidRPr="00BB18A8" w:rsidRDefault="004F7A7F" w:rsidP="005B69A2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B18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Ежемесячную выплату из средств материнского капитала получают более 700 </w:t>
      </w:r>
      <w:r w:rsidR="00B645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семей</w:t>
      </w:r>
      <w:r w:rsidR="00925A49" w:rsidRPr="00925A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925A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 w:rsidRPr="00BB18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Марий Эл</w:t>
      </w:r>
    </w:p>
    <w:p w:rsidR="006B4A48" w:rsidRPr="00BB18A8" w:rsidRDefault="008B0647" w:rsidP="00CA53E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8A8">
        <w:rPr>
          <w:rFonts w:ascii="Times New Roman" w:hAnsi="Times New Roman" w:cs="Times New Roman"/>
          <w:i/>
          <w:sz w:val="24"/>
          <w:szCs w:val="24"/>
        </w:rPr>
        <w:t xml:space="preserve">Ежемесячная выплата – одно из наиболее популярных направлений использования средств материнского капитала. </w:t>
      </w:r>
      <w:r w:rsidR="004224EF" w:rsidRPr="00BB18A8">
        <w:rPr>
          <w:rFonts w:ascii="Times New Roman" w:hAnsi="Times New Roman" w:cs="Times New Roman"/>
          <w:i/>
          <w:sz w:val="24"/>
          <w:szCs w:val="24"/>
        </w:rPr>
        <w:t>Получить ее могут семьи, в которых доход на одного человека не превышает двукратную величину прожиточного минимума населения в регионе проживания</w:t>
      </w:r>
      <w:r w:rsidR="00D5721A" w:rsidRPr="00BB18A8">
        <w:rPr>
          <w:rFonts w:ascii="Times New Roman" w:hAnsi="Times New Roman" w:cs="Times New Roman"/>
          <w:i/>
          <w:sz w:val="24"/>
          <w:szCs w:val="24"/>
        </w:rPr>
        <w:t xml:space="preserve"> (для Марий Эл – 27 198 рублей)</w:t>
      </w:r>
      <w:r w:rsidR="004224EF" w:rsidRPr="00BB18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B18A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70E37">
        <w:rPr>
          <w:rFonts w:ascii="Times New Roman" w:hAnsi="Times New Roman" w:cs="Times New Roman"/>
          <w:i/>
          <w:sz w:val="24"/>
          <w:szCs w:val="24"/>
        </w:rPr>
        <w:t xml:space="preserve">Республике </w:t>
      </w:r>
      <w:r w:rsidR="00D5721A" w:rsidRPr="00BB18A8">
        <w:rPr>
          <w:rFonts w:ascii="Times New Roman" w:hAnsi="Times New Roman" w:cs="Times New Roman"/>
          <w:i/>
          <w:sz w:val="24"/>
          <w:szCs w:val="24"/>
        </w:rPr>
        <w:t>такую выплату</w:t>
      </w:r>
      <w:r w:rsidRPr="00BB18A8">
        <w:rPr>
          <w:rFonts w:ascii="Times New Roman" w:hAnsi="Times New Roman" w:cs="Times New Roman"/>
          <w:i/>
          <w:sz w:val="24"/>
          <w:szCs w:val="24"/>
        </w:rPr>
        <w:t xml:space="preserve"> получают 719 семей.</w:t>
      </w:r>
    </w:p>
    <w:p w:rsidR="001E1A54" w:rsidRPr="00BB18A8" w:rsidRDefault="008B0647" w:rsidP="00CA53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8A8">
        <w:rPr>
          <w:rFonts w:ascii="Times New Roman" w:hAnsi="Times New Roman" w:cs="Times New Roman"/>
          <w:sz w:val="24"/>
          <w:szCs w:val="24"/>
        </w:rPr>
        <w:t xml:space="preserve">С 2024 года в правилах назначения выплаты произошли некоторые изменения, главным из которых стало </w:t>
      </w:r>
      <w:r w:rsidR="00F70E37">
        <w:rPr>
          <w:rFonts w:ascii="Times New Roman" w:hAnsi="Times New Roman" w:cs="Times New Roman"/>
          <w:sz w:val="24"/>
          <w:szCs w:val="24"/>
        </w:rPr>
        <w:t>расширение</w:t>
      </w:r>
      <w:r w:rsidRPr="00BB18A8">
        <w:rPr>
          <w:rFonts w:ascii="Times New Roman" w:hAnsi="Times New Roman" w:cs="Times New Roman"/>
          <w:sz w:val="24"/>
          <w:szCs w:val="24"/>
        </w:rPr>
        <w:t xml:space="preserve"> перечня доходов, которые учитываются при определении права на выплату. Тепе</w:t>
      </w:r>
      <w:bookmarkStart w:id="0" w:name="_GoBack"/>
      <w:bookmarkEnd w:id="0"/>
      <w:r w:rsidRPr="00BB18A8">
        <w:rPr>
          <w:rFonts w:ascii="Times New Roman" w:hAnsi="Times New Roman" w:cs="Times New Roman"/>
          <w:sz w:val="24"/>
          <w:szCs w:val="24"/>
        </w:rPr>
        <w:t xml:space="preserve">рь будут учтены не только </w:t>
      </w:r>
      <w:r w:rsidR="004224EF" w:rsidRPr="00BB18A8">
        <w:rPr>
          <w:rFonts w:ascii="Times New Roman" w:hAnsi="Times New Roman" w:cs="Times New Roman"/>
          <w:sz w:val="24"/>
          <w:szCs w:val="24"/>
        </w:rPr>
        <w:t xml:space="preserve">доходы от трудовой деятельности, но и стипендии, алименты, денежное довольствие военнослужащих, доходы в виде процентов по вкладам и др. Полный </w:t>
      </w:r>
      <w:hyperlink r:id="rId7" w:history="1">
        <w:r w:rsidR="004224EF" w:rsidRPr="00925A49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4224EF" w:rsidRPr="00BB18A8">
        <w:rPr>
          <w:rFonts w:ascii="Times New Roman" w:hAnsi="Times New Roman" w:cs="Times New Roman"/>
          <w:sz w:val="24"/>
          <w:szCs w:val="24"/>
        </w:rPr>
        <w:t xml:space="preserve"> можно найти на сайте СФР.</w:t>
      </w:r>
      <w:r w:rsidR="001E1A54" w:rsidRPr="00BB18A8">
        <w:rPr>
          <w:rFonts w:ascii="Times New Roman" w:hAnsi="Times New Roman" w:cs="Times New Roman"/>
          <w:sz w:val="24"/>
          <w:szCs w:val="24"/>
        </w:rPr>
        <w:t xml:space="preserve"> Учитываются доходы за 12 месяцев, предшествующих 1 календарному месяцу перед месяцем подачи заявления.</w:t>
      </w:r>
    </w:p>
    <w:p w:rsidR="001A3A15" w:rsidRPr="00BB18A8" w:rsidRDefault="004224EF" w:rsidP="00CA53E4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текущего года</w:t>
      </w:r>
      <w:r w:rsidR="00D5721A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5721A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подано</w:t>
      </w: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шести месяцев после рождения ребенка</w:t>
      </w:r>
      <w:r w:rsidR="00D5721A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будет назначена с месяца</w:t>
      </w:r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рождения. До 2024 года этот срок был ограничен тремя месяцами.</w:t>
      </w:r>
      <w:r w:rsidR="00D5721A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4A" w:rsidRPr="00BB18A8" w:rsidRDefault="00F53E4A" w:rsidP="00BC1F0F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получать выплату можно до исполнения ребенку трех лет, но при этом назначается пособие на 12 месяцев</w:t>
      </w:r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</w:t>
      </w:r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производится</w:t>
      </w: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даты рождения ребенка, исполнения ему трех лет или даты подачи заявления. Для продления выплаты необходимо подать заявление в последний месяц срока, на который она была назначена.</w:t>
      </w:r>
    </w:p>
    <w:p w:rsidR="00F53E4A" w:rsidRPr="00BB18A8" w:rsidRDefault="0058059C" w:rsidP="00CA53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53E4A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семье несколько детей до трех лет, то получать выплату можно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F53E4A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заявление в этом случае подается отдельно на каждого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простой способ оформить выплату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это заполнить заявление на</w:t>
      </w:r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</w:t>
      </w:r>
      <w:proofErr w:type="spellStart"/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можно обратиться лично</w:t>
      </w:r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или в клиентски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E1A54"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отметил управляющий ОСФР по Республике Марий Эл </w:t>
      </w:r>
      <w:r w:rsidRPr="005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Орехов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35B73" w:rsidRPr="00435B73" w:rsidRDefault="0058059C" w:rsidP="00CA53E4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получателей установлена единая дата выплаты – 5 число следующего месяца. Если дата выпадает на выходной день, то срок выплаты переносится на предшествующий рабочий.</w:t>
      </w:r>
    </w:p>
    <w:sectPr w:rsidR="00435B73" w:rsidRPr="00435B73" w:rsidSect="00CA53E4">
      <w:headerReference w:type="default" r:id="rId8"/>
      <w:footerReference w:type="default" r:id="rId9"/>
      <w:pgSz w:w="11906" w:h="16838"/>
      <w:pgMar w:top="2127" w:right="850" w:bottom="568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49" w:rsidRDefault="00925A49" w:rsidP="005A5542">
      <w:pPr>
        <w:spacing w:after="0" w:line="240" w:lineRule="auto"/>
      </w:pPr>
      <w:r>
        <w:separator/>
      </w:r>
    </w:p>
  </w:endnote>
  <w:endnote w:type="continuationSeparator" w:id="1">
    <w:p w:rsidR="00925A49" w:rsidRDefault="00925A49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49" w:rsidRPr="00A01523" w:rsidRDefault="00925A49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925A49" w:rsidRPr="007D6723" w:rsidRDefault="00925A49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49" w:rsidRDefault="00925A49" w:rsidP="005A5542">
      <w:pPr>
        <w:spacing w:after="0" w:line="240" w:lineRule="auto"/>
      </w:pPr>
      <w:r>
        <w:separator/>
      </w:r>
    </w:p>
  </w:footnote>
  <w:footnote w:type="continuationSeparator" w:id="1">
    <w:p w:rsidR="00925A49" w:rsidRDefault="00925A49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49" w:rsidRDefault="00A95E3F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925A49" w:rsidRDefault="00925A49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925A49" w:rsidRDefault="00925A49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25A49" w:rsidRDefault="00925A49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25A49" w:rsidRPr="003D2919" w:rsidRDefault="00925A49" w:rsidP="005A5542">
                <w:pPr>
                  <w:ind w:left="-709"/>
                </w:pPr>
              </w:p>
              <w:p w:rsidR="00925A49" w:rsidRPr="00126656" w:rsidRDefault="00925A49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25A49" w:rsidRPr="00940CDC" w:rsidRDefault="00925A49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925A49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A49" w:rsidRDefault="00925A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2pt;height:12pt;visibility:visible;mso-wrap-style:square" o:bullet="t">
        <v:imagedata r:id="rId5" o:title="👍"/>
      </v:shape>
    </w:pict>
  </w:numPicBullet>
  <w:abstractNum w:abstractNumId="0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45F1D"/>
    <w:rsid w:val="00047043"/>
    <w:rsid w:val="000909FA"/>
    <w:rsid w:val="000A67E9"/>
    <w:rsid w:val="000C34DD"/>
    <w:rsid w:val="000D7800"/>
    <w:rsid w:val="000D7AE0"/>
    <w:rsid w:val="000F53B4"/>
    <w:rsid w:val="00107629"/>
    <w:rsid w:val="00127269"/>
    <w:rsid w:val="0015241E"/>
    <w:rsid w:val="001635D0"/>
    <w:rsid w:val="00166BD3"/>
    <w:rsid w:val="001A3A15"/>
    <w:rsid w:val="001B1A19"/>
    <w:rsid w:val="001E1A54"/>
    <w:rsid w:val="001F104D"/>
    <w:rsid w:val="002265CC"/>
    <w:rsid w:val="00250001"/>
    <w:rsid w:val="0025553E"/>
    <w:rsid w:val="00255E26"/>
    <w:rsid w:val="00264591"/>
    <w:rsid w:val="0028083D"/>
    <w:rsid w:val="00282CF1"/>
    <w:rsid w:val="00296E04"/>
    <w:rsid w:val="002B5C6D"/>
    <w:rsid w:val="002B6412"/>
    <w:rsid w:val="002D4987"/>
    <w:rsid w:val="00345133"/>
    <w:rsid w:val="00356125"/>
    <w:rsid w:val="00370DB2"/>
    <w:rsid w:val="00370EF9"/>
    <w:rsid w:val="003761F4"/>
    <w:rsid w:val="003817E2"/>
    <w:rsid w:val="00392660"/>
    <w:rsid w:val="003C2BD8"/>
    <w:rsid w:val="003E223E"/>
    <w:rsid w:val="003E253C"/>
    <w:rsid w:val="004079A1"/>
    <w:rsid w:val="004224EF"/>
    <w:rsid w:val="00435B73"/>
    <w:rsid w:val="00443EB1"/>
    <w:rsid w:val="00485ED5"/>
    <w:rsid w:val="00492EFF"/>
    <w:rsid w:val="004B1C47"/>
    <w:rsid w:val="004E70C4"/>
    <w:rsid w:val="004E7159"/>
    <w:rsid w:val="004E732C"/>
    <w:rsid w:val="004F7A7F"/>
    <w:rsid w:val="005002A2"/>
    <w:rsid w:val="0051012F"/>
    <w:rsid w:val="005565C5"/>
    <w:rsid w:val="0058059C"/>
    <w:rsid w:val="00580804"/>
    <w:rsid w:val="00592621"/>
    <w:rsid w:val="0059559C"/>
    <w:rsid w:val="005A5542"/>
    <w:rsid w:val="005B69A2"/>
    <w:rsid w:val="005E54CF"/>
    <w:rsid w:val="00622BCF"/>
    <w:rsid w:val="00626B4A"/>
    <w:rsid w:val="006616EF"/>
    <w:rsid w:val="00662344"/>
    <w:rsid w:val="00674538"/>
    <w:rsid w:val="006B4A48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C6C"/>
    <w:rsid w:val="00725388"/>
    <w:rsid w:val="00735C76"/>
    <w:rsid w:val="0074386C"/>
    <w:rsid w:val="00745365"/>
    <w:rsid w:val="00762322"/>
    <w:rsid w:val="00774B7E"/>
    <w:rsid w:val="00774C98"/>
    <w:rsid w:val="007B169C"/>
    <w:rsid w:val="007C6BA9"/>
    <w:rsid w:val="007D6723"/>
    <w:rsid w:val="007D6FAB"/>
    <w:rsid w:val="007F3CE5"/>
    <w:rsid w:val="007F79D6"/>
    <w:rsid w:val="00801289"/>
    <w:rsid w:val="00813D56"/>
    <w:rsid w:val="00856C1E"/>
    <w:rsid w:val="00885495"/>
    <w:rsid w:val="00885781"/>
    <w:rsid w:val="008A2528"/>
    <w:rsid w:val="008A4E47"/>
    <w:rsid w:val="008B0647"/>
    <w:rsid w:val="008B6EAE"/>
    <w:rsid w:val="008E6A4F"/>
    <w:rsid w:val="00925A49"/>
    <w:rsid w:val="009340CC"/>
    <w:rsid w:val="00941CE9"/>
    <w:rsid w:val="0094428F"/>
    <w:rsid w:val="00952EAD"/>
    <w:rsid w:val="00976BE4"/>
    <w:rsid w:val="009A0279"/>
    <w:rsid w:val="009B4113"/>
    <w:rsid w:val="009C0A5D"/>
    <w:rsid w:val="009D2A28"/>
    <w:rsid w:val="009F4DB8"/>
    <w:rsid w:val="00A06170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B0355D"/>
    <w:rsid w:val="00B36C90"/>
    <w:rsid w:val="00B41584"/>
    <w:rsid w:val="00B450AA"/>
    <w:rsid w:val="00B547E4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38FA"/>
    <w:rsid w:val="00BE0352"/>
    <w:rsid w:val="00BE2102"/>
    <w:rsid w:val="00BF700E"/>
    <w:rsid w:val="00C025DD"/>
    <w:rsid w:val="00C05293"/>
    <w:rsid w:val="00C279FB"/>
    <w:rsid w:val="00C300A9"/>
    <w:rsid w:val="00C3292B"/>
    <w:rsid w:val="00C57943"/>
    <w:rsid w:val="00C64B21"/>
    <w:rsid w:val="00C7140A"/>
    <w:rsid w:val="00C770B1"/>
    <w:rsid w:val="00C81DA4"/>
    <w:rsid w:val="00C855DF"/>
    <w:rsid w:val="00C8667D"/>
    <w:rsid w:val="00C96C8B"/>
    <w:rsid w:val="00CA53E4"/>
    <w:rsid w:val="00CB4BB7"/>
    <w:rsid w:val="00CB69AC"/>
    <w:rsid w:val="00CD7BDD"/>
    <w:rsid w:val="00CE5CF6"/>
    <w:rsid w:val="00CF4F4B"/>
    <w:rsid w:val="00CF5B6F"/>
    <w:rsid w:val="00D05EFB"/>
    <w:rsid w:val="00D4682A"/>
    <w:rsid w:val="00D53E2A"/>
    <w:rsid w:val="00D5721A"/>
    <w:rsid w:val="00D63A48"/>
    <w:rsid w:val="00D72675"/>
    <w:rsid w:val="00D80C9E"/>
    <w:rsid w:val="00D80E54"/>
    <w:rsid w:val="00D823C5"/>
    <w:rsid w:val="00DC223C"/>
    <w:rsid w:val="00DF6F5B"/>
    <w:rsid w:val="00E00890"/>
    <w:rsid w:val="00E45ACD"/>
    <w:rsid w:val="00E5105F"/>
    <w:rsid w:val="00E51370"/>
    <w:rsid w:val="00E52E13"/>
    <w:rsid w:val="00E54EC1"/>
    <w:rsid w:val="00E60217"/>
    <w:rsid w:val="00E630C8"/>
    <w:rsid w:val="00EA7681"/>
    <w:rsid w:val="00EB5E7D"/>
    <w:rsid w:val="00EB659F"/>
    <w:rsid w:val="00EC2173"/>
    <w:rsid w:val="00EC7ECC"/>
    <w:rsid w:val="00ED2480"/>
    <w:rsid w:val="00EE5BDB"/>
    <w:rsid w:val="00EF48BE"/>
    <w:rsid w:val="00EF5C43"/>
    <w:rsid w:val="00F12050"/>
    <w:rsid w:val="00F22DC3"/>
    <w:rsid w:val="00F271AF"/>
    <w:rsid w:val="00F36D62"/>
    <w:rsid w:val="00F37A8D"/>
    <w:rsid w:val="00F5104F"/>
    <w:rsid w:val="00F520F3"/>
    <w:rsid w:val="00F53E4A"/>
    <w:rsid w:val="00F559A9"/>
    <w:rsid w:val="00F70E37"/>
    <w:rsid w:val="00F7467E"/>
    <w:rsid w:val="00F85CA3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msk/get_pa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12</cp:revision>
  <dcterms:created xsi:type="dcterms:W3CDTF">2024-03-05T10:01:00Z</dcterms:created>
  <dcterms:modified xsi:type="dcterms:W3CDTF">2024-03-12T05:26:00Z</dcterms:modified>
</cp:coreProperties>
</file>