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67E3" w14:textId="77777777" w:rsidR="001565C1" w:rsidRDefault="001565C1" w:rsidP="001565C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1565C1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Может ли работник приостановить работу в случае нарушения его трудовых прав?</w:t>
      </w:r>
    </w:p>
    <w:p w14:paraId="5165D12E" w14:textId="77777777" w:rsidR="001565C1" w:rsidRPr="001565C1" w:rsidRDefault="001565C1" w:rsidP="001565C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</w:p>
    <w:p w14:paraId="428C3A82" w14:textId="77777777" w:rsidR="001565C1" w:rsidRPr="001565C1" w:rsidRDefault="001565C1" w:rsidP="001565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1565C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Статья 142 Трудового кодекса Российской Федерации определяет ответственность работодателя за нарушение сроков выплаты заработной платы и иных сумм, причитающихся работнику и устанавливает, что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и, кроме того, в период приостановления работы работник имеет право в свое рабочее время отсутствовать на рабочем месте.</w:t>
      </w:r>
      <w:r w:rsidRPr="001565C1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br/>
      </w:r>
      <w:r w:rsidRPr="001565C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  <w:t>С целью недопущения нарушений работодателем прав работников на получение заработной платы в установленные сроки и повышения ответственности работодателя часть 4 статьи 142 Трудового кодекса РФ закрепляет, что на период приостановления работы за работником сохраняется его средний заработок.</w:t>
      </w: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E7993"/>
    <w:rsid w:val="006F6ED0"/>
    <w:rsid w:val="00831324"/>
    <w:rsid w:val="00950C43"/>
    <w:rsid w:val="00D25E95"/>
    <w:rsid w:val="00D61986"/>
    <w:rsid w:val="00D92D50"/>
    <w:rsid w:val="00DA16EA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2023-10-10T15:14:00Z</dcterms:created>
  <dcterms:modified xsi:type="dcterms:W3CDTF">2023-10-10T15:14:00Z</dcterms:modified>
</cp:coreProperties>
</file>