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A" w:rsidRDefault="006C347A" w:rsidP="006C347A">
      <w:pPr>
        <w:jc w:val="both"/>
        <w:rPr>
          <w:rFonts w:ascii="Times New Roman" w:hAnsi="Times New Roman" w:cs="Times New Roman"/>
          <w:sz w:val="28"/>
          <w:szCs w:val="28"/>
        </w:rPr>
      </w:pPr>
      <w:r w:rsidRPr="006C347A">
        <w:rPr>
          <w:rFonts w:ascii="Times New Roman" w:hAnsi="Times New Roman" w:cs="Times New Roman"/>
          <w:b/>
          <w:sz w:val="28"/>
          <w:szCs w:val="28"/>
        </w:rPr>
        <w:t xml:space="preserve">Увеличены размеры административных штрафов за вовлечение несовершеннолетнего в процесс потребления табака или </w:t>
      </w:r>
      <w:proofErr w:type="spellStart"/>
      <w:r w:rsidRPr="006C347A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6C347A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  <w:r w:rsidRPr="006C34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347A">
        <w:rPr>
          <w:rFonts w:ascii="Times New Roman" w:hAnsi="Times New Roman" w:cs="Times New Roman"/>
          <w:sz w:val="28"/>
          <w:szCs w:val="28"/>
        </w:rPr>
        <w:t xml:space="preserve">(Федеральный закон от 28.04.2023 № 175-ФЗ «О внесении изменений в Кодекс Российской Федерации об административных правонарушениях») </w:t>
      </w:r>
    </w:p>
    <w:p w:rsidR="006C347A" w:rsidRDefault="006C347A" w:rsidP="006C347A">
      <w:pPr>
        <w:jc w:val="both"/>
        <w:rPr>
          <w:rFonts w:ascii="Times New Roman" w:hAnsi="Times New Roman" w:cs="Times New Roman"/>
          <w:sz w:val="28"/>
          <w:szCs w:val="28"/>
        </w:rPr>
      </w:pPr>
      <w:r w:rsidRPr="006C347A">
        <w:rPr>
          <w:rFonts w:ascii="Times New Roman" w:hAnsi="Times New Roman" w:cs="Times New Roman"/>
          <w:sz w:val="28"/>
          <w:szCs w:val="28"/>
        </w:rPr>
        <w:t xml:space="preserve">Правонарушение повлечет наложение штрафа в размере от 2 тысяч до 5 тысяч рублей (ранее - от 1 тысячи до 2 тысяч рублей). Те же действия, совершенные родителями или иными законными представителями несовершеннолетнего, повлекут наложение штрафа на граждан в размере от 5 тысяч до 7 тысяч рублей (ранее - от 2 тысяч до 3 тысяч рублей). </w:t>
      </w:r>
    </w:p>
    <w:p w:rsidR="00C630AA" w:rsidRPr="006C347A" w:rsidRDefault="006C347A" w:rsidP="006C347A">
      <w:pPr>
        <w:jc w:val="both"/>
        <w:rPr>
          <w:rFonts w:ascii="Times New Roman" w:hAnsi="Times New Roman" w:cs="Times New Roman"/>
          <w:sz w:val="28"/>
          <w:szCs w:val="28"/>
        </w:rPr>
      </w:pPr>
      <w:r w:rsidRPr="006C347A">
        <w:rPr>
          <w:rFonts w:ascii="Times New Roman" w:hAnsi="Times New Roman" w:cs="Times New Roman"/>
          <w:sz w:val="28"/>
          <w:szCs w:val="28"/>
        </w:rPr>
        <w:t xml:space="preserve">Также увеличены размеры штрафов за продажу несовершеннолетнему табачной, </w:t>
      </w:r>
      <w:proofErr w:type="spellStart"/>
      <w:r w:rsidRPr="006C347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6C347A">
        <w:rPr>
          <w:rFonts w:ascii="Times New Roman" w:hAnsi="Times New Roman" w:cs="Times New Roman"/>
          <w:sz w:val="28"/>
          <w:szCs w:val="28"/>
        </w:rPr>
        <w:t xml:space="preserve"> продукции, устройств для ее потребления, табачных изделий, кальянов. Кроме того, нарушение установленных правил отпуска лекарственных препаратов, подлежащих предметно-количественному учету, выразившееся в отпуске указанных лекарственных препаратов без рецепта, если эти действия не содержат признаков уголовно наказуемого деяния, повлечет для фармацевтических работников наложение штрафа в размере от 10 тысяч до 20 тысяч рублей или дисквалификацию на срок от 6 месяцев до 1 года.</w:t>
      </w:r>
    </w:p>
    <w:sectPr w:rsidR="00C630AA" w:rsidRPr="006C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7A"/>
    <w:rsid w:val="006C347A"/>
    <w:rsid w:val="00C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5F25"/>
  <w15:chartTrackingRefBased/>
  <w15:docId w15:val="{D867E165-642B-40F8-8339-904D5577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2023-05-24T08:14:00Z</dcterms:created>
  <dcterms:modified xsi:type="dcterms:W3CDTF">2023-05-24T08:25:00Z</dcterms:modified>
</cp:coreProperties>
</file>