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5FB" w:rsidRPr="003565FB" w:rsidRDefault="003565FB" w:rsidP="00356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5FB">
        <w:rPr>
          <w:rFonts w:ascii="Times New Roman" w:hAnsi="Times New Roman" w:cs="Times New Roman"/>
          <w:b/>
          <w:bCs/>
          <w:sz w:val="24"/>
          <w:szCs w:val="24"/>
        </w:rPr>
        <w:t>Как оформить договор дарения жилого дома (в том числе с земельным участком)?</w:t>
      </w:r>
    </w:p>
    <w:p w:rsidR="003565FB" w:rsidRPr="003565FB" w:rsidRDefault="003565FB" w:rsidP="003565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565FB">
        <w:rPr>
          <w:rFonts w:ascii="Times New Roman" w:hAnsi="Times New Roman" w:cs="Times New Roman"/>
          <w:sz w:val="24"/>
          <w:szCs w:val="24"/>
        </w:rPr>
        <w:t xml:space="preserve">Собственник объекта недвижимости вправе распоряжаться им по своему усмотрению, в том числе подарить другому лицу, за некоторыми исключениями. В частности, не допускается дарение (за исключением обычных подарков, стоимость которых не превышает 3 000 руб.) от имени малолетних и недееспособных граждан, учителям со стороны учеников и их родственников, а также лицам, замещающим государственные должности, в связи с их должностным положением или в связи с исполнением ими служебных обязанностей (п. п. 1, 2 ст. 209, п. 1 ст. 572, </w:t>
      </w:r>
      <w:proofErr w:type="spellStart"/>
      <w:r w:rsidRPr="003565F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565FB">
        <w:rPr>
          <w:rFonts w:ascii="Times New Roman" w:hAnsi="Times New Roman" w:cs="Times New Roman"/>
          <w:sz w:val="24"/>
          <w:szCs w:val="24"/>
        </w:rPr>
        <w:t>. 1, 2, 3 п. 1 ст. 575 ГК РФ; п. 4 ст. 35 ЗК РФ).</w:t>
      </w:r>
    </w:p>
    <w:p w:rsidR="003565FB" w:rsidRPr="003565FB" w:rsidRDefault="003565FB" w:rsidP="003565FB">
      <w:pPr>
        <w:jc w:val="both"/>
        <w:rPr>
          <w:rFonts w:ascii="Times New Roman" w:hAnsi="Times New Roman" w:cs="Times New Roman"/>
          <w:sz w:val="24"/>
          <w:szCs w:val="24"/>
        </w:rPr>
      </w:pPr>
      <w:r w:rsidRPr="003565FB">
        <w:rPr>
          <w:rFonts w:ascii="Times New Roman" w:hAnsi="Times New Roman" w:cs="Times New Roman"/>
          <w:sz w:val="24"/>
          <w:szCs w:val="24"/>
        </w:rPr>
        <w:t>При заключении договора дарения следует учесть, что нельзя подарить жилой дом без земельного участка, на котором он расположен, если такой земельный участок принадлежит вам на праве собственности.</w:t>
      </w:r>
    </w:p>
    <w:p w:rsidR="003565FB" w:rsidRPr="003565FB" w:rsidRDefault="003565FB" w:rsidP="003565FB">
      <w:pPr>
        <w:jc w:val="both"/>
        <w:rPr>
          <w:rFonts w:ascii="Times New Roman" w:hAnsi="Times New Roman" w:cs="Times New Roman"/>
          <w:sz w:val="24"/>
          <w:szCs w:val="24"/>
        </w:rPr>
      </w:pPr>
      <w:r w:rsidRPr="003565FB">
        <w:rPr>
          <w:rFonts w:ascii="Times New Roman" w:hAnsi="Times New Roman" w:cs="Times New Roman"/>
          <w:sz w:val="24"/>
          <w:szCs w:val="24"/>
        </w:rPr>
        <w:t>Если земельный участок под жилым домом принадлежит вам на ином праве (например, на праве аренды), то одаряемый приобретает право пользования земельным участком на тех же условиях и в том же объеме, что и вы. Согласие собственника земельного участка в этом случае не требуется, если иное не предусмотрено законом или договором (п. 2 ст. 271, ст. 273, п. п. 1, 3 ст. 287.3 ГК РФ; п. п. 1, 4 ст. 35 ЗК РФ).</w:t>
      </w:r>
    </w:p>
    <w:bookmarkEnd w:id="0"/>
    <w:p w:rsidR="00665565" w:rsidRDefault="00665565" w:rsidP="003565FB">
      <w:pPr>
        <w:jc w:val="both"/>
      </w:pPr>
    </w:p>
    <w:sectPr w:rsidR="0066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FB"/>
    <w:rsid w:val="003565FB"/>
    <w:rsid w:val="006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2A78"/>
  <w15:chartTrackingRefBased/>
  <w15:docId w15:val="{751E9696-EEC4-45F6-95B9-CB7F5B67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2023-12-25T14:55:00Z</dcterms:created>
  <dcterms:modified xsi:type="dcterms:W3CDTF">2023-12-25T14:55:00Z</dcterms:modified>
</cp:coreProperties>
</file>