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28" w:rsidRPr="00507E4D" w:rsidRDefault="00E64928" w:rsidP="00E6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определении места совершения «безналичного» мошенничества</w:t>
      </w:r>
    </w:p>
    <w:p w:rsidR="00E64928" w:rsidRPr="00507E4D" w:rsidRDefault="00E64928" w:rsidP="00E6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E4D">
        <w:rPr>
          <w:sz w:val="28"/>
          <w:szCs w:val="28"/>
        </w:rPr>
        <w:t>Постановлением Пленума Верховного Суда Российской Федерации от 15.12.2022 внесены изменения Постановление Пленума Верховного Суда Российской Федерации от 03.11.2017 №</w:t>
      </w:r>
      <w:r>
        <w:rPr>
          <w:sz w:val="28"/>
          <w:szCs w:val="28"/>
        </w:rPr>
        <w:t xml:space="preserve"> </w:t>
      </w:r>
      <w:r w:rsidRPr="00507E4D">
        <w:rPr>
          <w:sz w:val="28"/>
          <w:szCs w:val="28"/>
        </w:rPr>
        <w:t xml:space="preserve">48 «О судебной практике по делам о мошенничестве, присвоении и растрате». </w:t>
      </w:r>
    </w:p>
    <w:p w:rsidR="00E64928" w:rsidRPr="00507E4D" w:rsidRDefault="00E64928" w:rsidP="00E6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507E4D">
        <w:rPr>
          <w:sz w:val="28"/>
          <w:szCs w:val="28"/>
        </w:rPr>
        <w:t>огласно разъяснениям, сформулированным в новой редакции п.</w:t>
      </w:r>
      <w:r>
        <w:rPr>
          <w:sz w:val="28"/>
          <w:szCs w:val="28"/>
        </w:rPr>
        <w:t xml:space="preserve"> </w:t>
      </w:r>
      <w:r w:rsidRPr="00507E4D">
        <w:rPr>
          <w:sz w:val="28"/>
          <w:szCs w:val="28"/>
        </w:rPr>
        <w:t>5 Постановления Пленума Верховного Суда Российской Федерации от 03.11.2017 №</w:t>
      </w:r>
      <w:r>
        <w:rPr>
          <w:sz w:val="28"/>
          <w:szCs w:val="28"/>
        </w:rPr>
        <w:t xml:space="preserve"> </w:t>
      </w:r>
      <w:r w:rsidRPr="00507E4D">
        <w:rPr>
          <w:sz w:val="28"/>
          <w:szCs w:val="28"/>
        </w:rPr>
        <w:t xml:space="preserve">48 «О судебной практике по делам о мошенничестве, присвоении и растрате», местом совершения мошенничества, состоящего в хищении безналичных денежных средств, исходя из особенностей предмета и способа данного преступления, является, как правило, место совершения лицом действий, связанных с обманом или злоупотреблением доверием и направленных на незаконное изъятие денежных средств. </w:t>
      </w:r>
    </w:p>
    <w:p w:rsidR="00E64928" w:rsidRPr="00507E4D" w:rsidRDefault="00E64928" w:rsidP="00E6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E4D">
        <w:rPr>
          <w:sz w:val="28"/>
          <w:szCs w:val="28"/>
        </w:rPr>
        <w:t>Также в п.</w:t>
      </w:r>
      <w:r>
        <w:rPr>
          <w:sz w:val="28"/>
          <w:szCs w:val="28"/>
        </w:rPr>
        <w:t xml:space="preserve"> </w:t>
      </w:r>
      <w:r w:rsidRPr="00507E4D">
        <w:rPr>
          <w:sz w:val="28"/>
          <w:szCs w:val="28"/>
        </w:rPr>
        <w:t xml:space="preserve">5.1 </w:t>
      </w:r>
      <w:r>
        <w:rPr>
          <w:sz w:val="28"/>
          <w:szCs w:val="28"/>
        </w:rPr>
        <w:t xml:space="preserve">вышеуказанного </w:t>
      </w:r>
      <w:r w:rsidRPr="00507E4D">
        <w:rPr>
          <w:sz w:val="28"/>
          <w:szCs w:val="28"/>
        </w:rPr>
        <w:t xml:space="preserve">Постановления судам рекомендовано территориальную подсудность уголовного дела о мошенничестве, предметом которого являются безналичные денежные средства, определять по месту совершения лицом действий, направленных на незаконное изъятие денежных средств. </w:t>
      </w:r>
    </w:p>
    <w:p w:rsidR="00E64928" w:rsidRPr="000E278B" w:rsidRDefault="00E64928" w:rsidP="00E649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5CD9" w:rsidRDefault="00065CD9">
      <w:bookmarkStart w:id="0" w:name="_GoBack"/>
      <w:bookmarkEnd w:id="0"/>
    </w:p>
    <w:sectPr w:rsidR="0006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28"/>
    <w:rsid w:val="00065CD9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2D1C-91D7-44B0-B3ED-C3D6E263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2023-04-25T12:23:00Z</dcterms:created>
  <dcterms:modified xsi:type="dcterms:W3CDTF">2023-04-25T12:24:00Z</dcterms:modified>
</cp:coreProperties>
</file>