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DD9" w:rsidRDefault="00E53DD9" w:rsidP="00E53DD9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3D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Определение размера платы за коммунальные услуги</w:t>
      </w:r>
    </w:p>
    <w:p w:rsidR="00E53DD9" w:rsidRPr="00E53DD9" w:rsidRDefault="00E53DD9" w:rsidP="00E53DD9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предоставляемые коммунальные услуги определяется исходя из показаний индивидуальных и коллективных (общедомовых) приборов учета за расчетный период, а при их отсутствии - из нормативов потребления коммунальной услуги (ч. 1 ст. 157 ЖК РФ).</w:t>
      </w:r>
    </w:p>
    <w:p w:rsidR="00E53DD9" w:rsidRPr="00E53DD9" w:rsidRDefault="00E53DD9" w:rsidP="00E53DD9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норматив потребления газа в целях содержания общего имущества в многоквартирном доме принимается равным нулю. Также принимается равным нулю норматив потребления коммунальной услуги по отоплению в случае, если технической документацией на МКД не предусмотрено наличие в помещении приборов отопления, или в случае, если в соответствии с установленными законодательством требованиями проведено переустройство помещения, предусматривающее установку индивидуальных источников тепловой энергии (п. 8 Правил, утв. Постановлением Правительства РФ от 23.05.2006 N 306; п. п. 2(3-1), 2(4-1) Приложения N 2 к Правилам, утв. Постановлением Правительства РФ от 06.05.2011 N 354).</w:t>
      </w:r>
    </w:p>
    <w:p w:rsidR="00E53DD9" w:rsidRPr="00E53DD9" w:rsidRDefault="00E53DD9" w:rsidP="00E53DD9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коммунальную услугу рассчитывается с применением повышающих коэффициентов при недопуске исполнителя два раза и более в помещение для проверки приборов учета, а также при двукратном недопуске в помещение представителей гарантирующего поставщика (сетевой организации) для установки приборов учета электроэнергии, ввода их в эксплуатацию, проверки состояния или проведения работ по обслуживанию и подключению приборов учета к интеллектуальной системе учета электроэнергии. Аналогичным образом повышается плата за коммунальную услугу, предоставленную на общедомовые нужды, если собственники помещений в МКД не обеспечили установку или введение в эксплуатацию коллективного (общедомового) прибора учета (при наличии такой технической возможности) (п. п. 60(1), 60(3), 80(1) Правил N 354; п. п. 4, 26(1) Приложения N 2 к Правилам N 354).</w:t>
      </w:r>
    </w:p>
    <w:p w:rsidR="00E53DD9" w:rsidRPr="00E53DD9" w:rsidRDefault="00E53DD9" w:rsidP="00E53DD9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учитывать, что нормы, устанавливающие повышающие коэффициенты, не должны применяться к домам, на которые не распространяются обязательные требования по установке приборов учета, к примеру ветхим, аварийным, подлежащим сносу или капитальному ремонту (п. 2 Критериев, утв. Приказом Минстроя России от 28.08.2020 N 485/</w:t>
      </w:r>
      <w:proofErr w:type="spellStart"/>
      <w:r w:rsidRPr="00E53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E53DD9">
        <w:rPr>
          <w:rFonts w:ascii="Times New Roman" w:eastAsia="Times New Roman" w:hAnsi="Times New Roman" w:cs="Times New Roman"/>
          <w:sz w:val="24"/>
          <w:szCs w:val="24"/>
          <w:lang w:eastAsia="ru-RU"/>
        </w:rPr>
        <w:t>; Письмо Минстроя России от 03.11.2016 N 36508-ОД/04).</w:t>
      </w:r>
    </w:p>
    <w:p w:rsidR="00E53DD9" w:rsidRDefault="00E53DD9"/>
    <w:sectPr w:rsidR="00E53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D9"/>
    <w:rsid w:val="00E5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ACC8"/>
  <w15:chartTrackingRefBased/>
  <w15:docId w15:val="{AD55CE5C-7792-4E6E-8264-63DFE5BA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2024-02-28T09:01:00Z</dcterms:created>
  <dcterms:modified xsi:type="dcterms:W3CDTF">2024-02-28T09:01:00Z</dcterms:modified>
</cp:coreProperties>
</file>