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A80724" w:rsidRPr="00662B1B" w:rsidTr="00B90148">
        <w:trPr>
          <w:cantSplit/>
          <w:trHeight w:val="1418"/>
        </w:trPr>
        <w:tc>
          <w:tcPr>
            <w:tcW w:w="9356" w:type="dxa"/>
            <w:gridSpan w:val="2"/>
            <w:hideMark/>
          </w:tcPr>
          <w:p w:rsidR="00A80724" w:rsidRPr="00662B1B" w:rsidRDefault="00A80724" w:rsidP="00B90148">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A80724" w:rsidRPr="00662B1B" w:rsidTr="00B90148">
        <w:trPr>
          <w:trHeight w:val="927"/>
        </w:trPr>
        <w:tc>
          <w:tcPr>
            <w:tcW w:w="4820" w:type="dxa"/>
          </w:tcPr>
          <w:p w:rsidR="00A80724" w:rsidRPr="00662B1B" w:rsidRDefault="00A80724" w:rsidP="00B90148">
            <w:pPr>
              <w:jc w:val="center"/>
              <w:rPr>
                <w:b/>
                <w:bCs/>
                <w:sz w:val="26"/>
                <w:szCs w:val="26"/>
              </w:rPr>
            </w:pPr>
            <w:r w:rsidRPr="00662B1B">
              <w:rPr>
                <w:b/>
                <w:bCs/>
                <w:sz w:val="26"/>
                <w:szCs w:val="26"/>
              </w:rPr>
              <w:t>МАРИЙ ЭЛ РЕСПУБЛИКЫН</w:t>
            </w:r>
          </w:p>
          <w:p w:rsidR="00A80724" w:rsidRPr="00662B1B" w:rsidRDefault="00A80724" w:rsidP="00B90148">
            <w:pPr>
              <w:jc w:val="center"/>
              <w:rPr>
                <w:b/>
                <w:bCs/>
                <w:sz w:val="26"/>
                <w:szCs w:val="26"/>
              </w:rPr>
            </w:pPr>
            <w:r w:rsidRPr="00662B1B">
              <w:rPr>
                <w:b/>
                <w:bCs/>
                <w:sz w:val="26"/>
                <w:szCs w:val="26"/>
              </w:rPr>
              <w:t xml:space="preserve">ОРШАНКЕ </w:t>
            </w:r>
          </w:p>
          <w:p w:rsidR="00A80724" w:rsidRPr="00662B1B" w:rsidRDefault="00A80724" w:rsidP="00B90148">
            <w:pPr>
              <w:jc w:val="center"/>
              <w:rPr>
                <w:b/>
                <w:bCs/>
                <w:sz w:val="26"/>
                <w:szCs w:val="26"/>
              </w:rPr>
            </w:pPr>
            <w:r w:rsidRPr="00662B1B">
              <w:rPr>
                <w:b/>
                <w:bCs/>
                <w:sz w:val="26"/>
                <w:szCs w:val="26"/>
              </w:rPr>
              <w:t xml:space="preserve">МУНИЦИПАЛЬНЫЙ РАЙОНЫН </w:t>
            </w:r>
          </w:p>
          <w:p w:rsidR="00A80724" w:rsidRPr="00662B1B" w:rsidRDefault="00A80724" w:rsidP="00B90148">
            <w:pPr>
              <w:jc w:val="center"/>
              <w:rPr>
                <w:b/>
                <w:bCs/>
                <w:sz w:val="26"/>
                <w:szCs w:val="26"/>
              </w:rPr>
            </w:pPr>
            <w:r w:rsidRPr="00662B1B">
              <w:rPr>
                <w:b/>
                <w:bCs/>
                <w:sz w:val="26"/>
                <w:szCs w:val="26"/>
              </w:rPr>
              <w:t>АДМИНИСТРАЦИЙЖЕ</w:t>
            </w:r>
          </w:p>
          <w:p w:rsidR="00A80724" w:rsidRPr="00662B1B" w:rsidRDefault="00A80724" w:rsidP="00B90148">
            <w:pPr>
              <w:jc w:val="center"/>
              <w:rPr>
                <w:b/>
                <w:bCs/>
                <w:sz w:val="26"/>
                <w:szCs w:val="26"/>
              </w:rPr>
            </w:pPr>
          </w:p>
          <w:p w:rsidR="00A80724" w:rsidRPr="00662B1B" w:rsidRDefault="00A80724" w:rsidP="00B90148">
            <w:pPr>
              <w:jc w:val="center"/>
              <w:rPr>
                <w:b/>
                <w:bCs/>
                <w:sz w:val="26"/>
                <w:szCs w:val="26"/>
              </w:rPr>
            </w:pPr>
            <w:r w:rsidRPr="00662B1B">
              <w:rPr>
                <w:b/>
                <w:bCs/>
                <w:sz w:val="26"/>
                <w:szCs w:val="26"/>
              </w:rPr>
              <w:t>ПУНЧАЛ</w:t>
            </w:r>
          </w:p>
        </w:tc>
        <w:tc>
          <w:tcPr>
            <w:tcW w:w="4536" w:type="dxa"/>
          </w:tcPr>
          <w:p w:rsidR="00A80724" w:rsidRPr="00662B1B" w:rsidRDefault="00A80724" w:rsidP="00B90148">
            <w:pPr>
              <w:jc w:val="center"/>
              <w:rPr>
                <w:b/>
                <w:bCs/>
                <w:sz w:val="26"/>
                <w:szCs w:val="26"/>
              </w:rPr>
            </w:pPr>
            <w:r w:rsidRPr="00662B1B">
              <w:rPr>
                <w:b/>
                <w:bCs/>
                <w:sz w:val="26"/>
                <w:szCs w:val="26"/>
              </w:rPr>
              <w:t>АДМИНИСТРАЦИЯ</w:t>
            </w:r>
          </w:p>
          <w:p w:rsidR="00A80724" w:rsidRPr="00662B1B" w:rsidRDefault="00A80724" w:rsidP="00B90148">
            <w:pPr>
              <w:jc w:val="center"/>
              <w:rPr>
                <w:b/>
                <w:bCs/>
                <w:sz w:val="26"/>
                <w:szCs w:val="26"/>
              </w:rPr>
            </w:pPr>
            <w:r w:rsidRPr="00662B1B">
              <w:rPr>
                <w:b/>
                <w:bCs/>
                <w:sz w:val="26"/>
                <w:szCs w:val="26"/>
              </w:rPr>
              <w:t>ОРШАНСКОГО МУНИЦИПАЛЬНОГО РАЙОНА</w:t>
            </w:r>
          </w:p>
          <w:p w:rsidR="00A80724" w:rsidRPr="00662B1B" w:rsidRDefault="00A80724" w:rsidP="00B90148">
            <w:pPr>
              <w:jc w:val="center"/>
              <w:rPr>
                <w:b/>
                <w:bCs/>
                <w:sz w:val="26"/>
                <w:szCs w:val="26"/>
              </w:rPr>
            </w:pPr>
            <w:r w:rsidRPr="00662B1B">
              <w:rPr>
                <w:b/>
                <w:bCs/>
                <w:sz w:val="26"/>
                <w:szCs w:val="26"/>
              </w:rPr>
              <w:t>РЕСПУБЛИКИ МАРИЙ ЭЛ</w:t>
            </w:r>
          </w:p>
          <w:p w:rsidR="00A80724" w:rsidRPr="00662B1B" w:rsidRDefault="00A80724" w:rsidP="00B90148">
            <w:pPr>
              <w:jc w:val="center"/>
              <w:rPr>
                <w:b/>
                <w:bCs/>
                <w:sz w:val="26"/>
                <w:szCs w:val="26"/>
              </w:rPr>
            </w:pPr>
          </w:p>
          <w:p w:rsidR="00A80724" w:rsidRPr="00662B1B" w:rsidRDefault="00A80724" w:rsidP="00B90148">
            <w:pPr>
              <w:jc w:val="center"/>
              <w:rPr>
                <w:b/>
                <w:bCs/>
                <w:sz w:val="26"/>
                <w:szCs w:val="26"/>
              </w:rPr>
            </w:pPr>
            <w:r w:rsidRPr="00662B1B">
              <w:rPr>
                <w:b/>
                <w:bCs/>
                <w:sz w:val="26"/>
                <w:szCs w:val="26"/>
              </w:rPr>
              <w:t>ПОСТАНОВЛЕНИЕ</w:t>
            </w:r>
          </w:p>
        </w:tc>
      </w:tr>
    </w:tbl>
    <w:p w:rsidR="00A80724" w:rsidRDefault="00A80724" w:rsidP="00A80724">
      <w:pPr>
        <w:jc w:val="both"/>
        <w:rPr>
          <w:sz w:val="28"/>
          <w:szCs w:val="28"/>
        </w:rPr>
      </w:pPr>
    </w:p>
    <w:p w:rsidR="00A80724" w:rsidRDefault="00A80724" w:rsidP="00A80724">
      <w:pPr>
        <w:jc w:val="both"/>
        <w:rPr>
          <w:sz w:val="28"/>
          <w:szCs w:val="28"/>
        </w:rPr>
      </w:pPr>
    </w:p>
    <w:p w:rsidR="00A80724" w:rsidRDefault="00A80724" w:rsidP="00A80724">
      <w:pPr>
        <w:jc w:val="center"/>
        <w:rPr>
          <w:sz w:val="28"/>
          <w:szCs w:val="28"/>
        </w:rPr>
      </w:pPr>
      <w:r>
        <w:rPr>
          <w:sz w:val="28"/>
          <w:szCs w:val="28"/>
        </w:rPr>
        <w:t>от 30 октября 2023 г. № 535</w:t>
      </w:r>
    </w:p>
    <w:p w:rsidR="00A80724" w:rsidRDefault="00A80724" w:rsidP="00A80724">
      <w:pPr>
        <w:jc w:val="both"/>
        <w:rPr>
          <w:sz w:val="28"/>
          <w:szCs w:val="28"/>
        </w:rPr>
      </w:pPr>
    </w:p>
    <w:p w:rsidR="00A80724" w:rsidRDefault="00A80724" w:rsidP="00A80724">
      <w:pPr>
        <w:jc w:val="both"/>
        <w:rPr>
          <w:sz w:val="28"/>
          <w:szCs w:val="28"/>
        </w:rPr>
      </w:pPr>
    </w:p>
    <w:p w:rsidR="00A80724" w:rsidRPr="00AF10A1" w:rsidRDefault="00A80724" w:rsidP="00A80724">
      <w:pPr>
        <w:jc w:val="center"/>
        <w:rPr>
          <w:b/>
          <w:sz w:val="28"/>
          <w:szCs w:val="28"/>
        </w:rPr>
      </w:pPr>
      <w:r w:rsidRPr="00AF10A1">
        <w:rPr>
          <w:b/>
          <w:sz w:val="28"/>
          <w:szCs w:val="28"/>
        </w:rPr>
        <w:t>О прогнозе социально-экономического развития</w:t>
      </w:r>
    </w:p>
    <w:p w:rsidR="00A80724" w:rsidRPr="00AF10A1" w:rsidRDefault="00A80724" w:rsidP="00A80724">
      <w:pPr>
        <w:jc w:val="center"/>
        <w:rPr>
          <w:b/>
          <w:sz w:val="28"/>
          <w:szCs w:val="28"/>
        </w:rPr>
      </w:pPr>
      <w:proofErr w:type="spellStart"/>
      <w:r w:rsidRPr="00AF10A1">
        <w:rPr>
          <w:b/>
          <w:sz w:val="28"/>
          <w:szCs w:val="28"/>
        </w:rPr>
        <w:t>Оршанского</w:t>
      </w:r>
      <w:proofErr w:type="spellEnd"/>
      <w:r w:rsidRPr="00AF10A1">
        <w:rPr>
          <w:b/>
          <w:sz w:val="28"/>
          <w:szCs w:val="28"/>
        </w:rPr>
        <w:t xml:space="preserve"> муниципального района Республики Марий Эл</w:t>
      </w:r>
    </w:p>
    <w:p w:rsidR="00A80724" w:rsidRPr="00AF10A1" w:rsidRDefault="00A80724" w:rsidP="00A80724">
      <w:pPr>
        <w:jc w:val="center"/>
        <w:rPr>
          <w:b/>
          <w:sz w:val="28"/>
          <w:szCs w:val="28"/>
        </w:rPr>
      </w:pPr>
      <w:r w:rsidRPr="00AF10A1">
        <w:rPr>
          <w:b/>
          <w:sz w:val="28"/>
          <w:szCs w:val="28"/>
        </w:rPr>
        <w:t>на 202</w:t>
      </w:r>
      <w:r>
        <w:rPr>
          <w:b/>
          <w:sz w:val="28"/>
          <w:szCs w:val="28"/>
        </w:rPr>
        <w:t>4 год и</w:t>
      </w:r>
      <w:r w:rsidRPr="00AF10A1">
        <w:rPr>
          <w:b/>
          <w:sz w:val="28"/>
          <w:szCs w:val="28"/>
        </w:rPr>
        <w:t xml:space="preserve"> плановый период 202</w:t>
      </w:r>
      <w:r>
        <w:rPr>
          <w:b/>
          <w:sz w:val="28"/>
          <w:szCs w:val="28"/>
        </w:rPr>
        <w:t>5</w:t>
      </w:r>
      <w:r w:rsidRPr="00AF10A1">
        <w:rPr>
          <w:b/>
          <w:sz w:val="28"/>
          <w:szCs w:val="28"/>
        </w:rPr>
        <w:t xml:space="preserve"> и 202</w:t>
      </w:r>
      <w:r>
        <w:rPr>
          <w:b/>
          <w:sz w:val="28"/>
          <w:szCs w:val="28"/>
        </w:rPr>
        <w:t>6 годов</w:t>
      </w:r>
    </w:p>
    <w:p w:rsidR="00A80724" w:rsidRDefault="00A80724" w:rsidP="00A80724">
      <w:pPr>
        <w:jc w:val="center"/>
        <w:rPr>
          <w:bCs/>
          <w:sz w:val="28"/>
          <w:szCs w:val="28"/>
          <w:highlight w:val="yellow"/>
        </w:rPr>
      </w:pPr>
    </w:p>
    <w:p w:rsidR="00A80724" w:rsidRPr="00AF10A1" w:rsidRDefault="00A80724" w:rsidP="00A80724">
      <w:pPr>
        <w:jc w:val="center"/>
        <w:rPr>
          <w:bCs/>
          <w:sz w:val="28"/>
          <w:szCs w:val="28"/>
          <w:highlight w:val="yellow"/>
        </w:rPr>
      </w:pPr>
    </w:p>
    <w:p w:rsidR="00A80724" w:rsidRPr="00AF10A1" w:rsidRDefault="00A80724" w:rsidP="00A80724">
      <w:pPr>
        <w:ind w:firstLine="709"/>
        <w:jc w:val="both"/>
        <w:rPr>
          <w:bCs/>
          <w:sz w:val="28"/>
          <w:szCs w:val="28"/>
        </w:rPr>
      </w:pPr>
      <w:r w:rsidRPr="00AF10A1">
        <w:rPr>
          <w:bCs/>
          <w:sz w:val="28"/>
          <w:szCs w:val="28"/>
        </w:rPr>
        <w:t>В соответствии</w:t>
      </w:r>
      <w:r>
        <w:rPr>
          <w:bCs/>
          <w:sz w:val="28"/>
          <w:szCs w:val="28"/>
        </w:rPr>
        <w:t xml:space="preserve"> с</w:t>
      </w:r>
      <w:r w:rsidRPr="00AF10A1">
        <w:rPr>
          <w:bCs/>
          <w:sz w:val="28"/>
          <w:szCs w:val="28"/>
        </w:rPr>
        <w:t xml:space="preserve"> пунктом 3 статьи 173 Бюджетного кодекса Российской Федерации администрация </w:t>
      </w:r>
      <w:proofErr w:type="spellStart"/>
      <w:r w:rsidRPr="00AF10A1">
        <w:rPr>
          <w:bCs/>
          <w:sz w:val="28"/>
          <w:szCs w:val="28"/>
        </w:rPr>
        <w:t>Оршанского</w:t>
      </w:r>
      <w:proofErr w:type="spellEnd"/>
      <w:r w:rsidRPr="00AF10A1">
        <w:rPr>
          <w:bCs/>
          <w:sz w:val="28"/>
          <w:szCs w:val="28"/>
        </w:rPr>
        <w:t xml:space="preserve"> муниципального района Республики Марий Эл</w:t>
      </w:r>
    </w:p>
    <w:p w:rsidR="00A80724" w:rsidRPr="00AF10A1" w:rsidRDefault="00A80724" w:rsidP="00A80724">
      <w:pPr>
        <w:jc w:val="center"/>
        <w:rPr>
          <w:bCs/>
          <w:sz w:val="28"/>
          <w:szCs w:val="28"/>
        </w:rPr>
      </w:pPr>
      <w:proofErr w:type="spellStart"/>
      <w:proofErr w:type="gramStart"/>
      <w:r w:rsidRPr="00AF10A1">
        <w:rPr>
          <w:bCs/>
          <w:sz w:val="28"/>
          <w:szCs w:val="28"/>
        </w:rPr>
        <w:t>п</w:t>
      </w:r>
      <w:proofErr w:type="spellEnd"/>
      <w:proofErr w:type="gramEnd"/>
      <w:r w:rsidRPr="00AF10A1">
        <w:rPr>
          <w:bCs/>
          <w:sz w:val="28"/>
          <w:szCs w:val="28"/>
        </w:rPr>
        <w:t xml:space="preserve"> о с т а </w:t>
      </w:r>
      <w:proofErr w:type="spellStart"/>
      <w:r w:rsidRPr="00AF10A1">
        <w:rPr>
          <w:bCs/>
          <w:sz w:val="28"/>
          <w:szCs w:val="28"/>
        </w:rPr>
        <w:t>н</w:t>
      </w:r>
      <w:proofErr w:type="spellEnd"/>
      <w:r w:rsidRPr="00AF10A1">
        <w:rPr>
          <w:bCs/>
          <w:sz w:val="28"/>
          <w:szCs w:val="28"/>
        </w:rPr>
        <w:t xml:space="preserve"> о в л я е т :</w:t>
      </w:r>
    </w:p>
    <w:p w:rsidR="00A80724" w:rsidRPr="00AF10A1" w:rsidRDefault="00A80724" w:rsidP="00A80724">
      <w:pPr>
        <w:ind w:firstLine="709"/>
        <w:rPr>
          <w:bCs/>
          <w:sz w:val="28"/>
          <w:szCs w:val="28"/>
        </w:rPr>
      </w:pPr>
      <w:r w:rsidRPr="00AF10A1">
        <w:rPr>
          <w:bCs/>
          <w:sz w:val="28"/>
          <w:szCs w:val="28"/>
        </w:rPr>
        <w:t>1. Одобрить</w:t>
      </w:r>
      <w:r>
        <w:rPr>
          <w:bCs/>
          <w:sz w:val="28"/>
          <w:szCs w:val="28"/>
        </w:rPr>
        <w:t xml:space="preserve"> </w:t>
      </w:r>
      <w:r w:rsidRPr="00AF10A1">
        <w:rPr>
          <w:bCs/>
          <w:sz w:val="28"/>
          <w:szCs w:val="28"/>
        </w:rPr>
        <w:t xml:space="preserve">основные показатели прогноза социально-экономического развития </w:t>
      </w:r>
      <w:proofErr w:type="spellStart"/>
      <w:r w:rsidRPr="00AF10A1">
        <w:rPr>
          <w:bCs/>
          <w:sz w:val="28"/>
          <w:szCs w:val="28"/>
        </w:rPr>
        <w:t>Оршанского</w:t>
      </w:r>
      <w:proofErr w:type="spellEnd"/>
      <w:r w:rsidRPr="00AF10A1">
        <w:rPr>
          <w:bCs/>
          <w:sz w:val="28"/>
          <w:szCs w:val="28"/>
        </w:rPr>
        <w:t xml:space="preserve"> муниципального района Республики Марий Эл на 202</w:t>
      </w:r>
      <w:r>
        <w:rPr>
          <w:bCs/>
          <w:sz w:val="28"/>
          <w:szCs w:val="28"/>
        </w:rPr>
        <w:t>4</w:t>
      </w:r>
      <w:r w:rsidRPr="00AF10A1">
        <w:rPr>
          <w:bCs/>
          <w:sz w:val="28"/>
          <w:szCs w:val="28"/>
        </w:rPr>
        <w:t xml:space="preserve"> год и плановый период 202</w:t>
      </w:r>
      <w:r>
        <w:rPr>
          <w:bCs/>
          <w:sz w:val="28"/>
          <w:szCs w:val="28"/>
        </w:rPr>
        <w:t>5</w:t>
      </w:r>
      <w:r w:rsidRPr="00AF10A1">
        <w:rPr>
          <w:bCs/>
          <w:sz w:val="28"/>
          <w:szCs w:val="28"/>
        </w:rPr>
        <w:t xml:space="preserve"> и 202</w:t>
      </w:r>
      <w:r>
        <w:rPr>
          <w:bCs/>
          <w:sz w:val="28"/>
          <w:szCs w:val="28"/>
        </w:rPr>
        <w:t>6 годов согласно приложению</w:t>
      </w:r>
      <w:r w:rsidRPr="00AF10A1">
        <w:rPr>
          <w:bCs/>
          <w:sz w:val="28"/>
          <w:szCs w:val="28"/>
        </w:rPr>
        <w:t>.</w:t>
      </w:r>
    </w:p>
    <w:p w:rsidR="00A80724" w:rsidRPr="00AF10A1" w:rsidRDefault="00A80724" w:rsidP="00A80724">
      <w:pPr>
        <w:ind w:firstLine="709"/>
        <w:jc w:val="both"/>
        <w:rPr>
          <w:bCs/>
          <w:sz w:val="28"/>
          <w:szCs w:val="28"/>
        </w:rPr>
      </w:pPr>
      <w:r w:rsidRPr="00AF10A1">
        <w:rPr>
          <w:bCs/>
          <w:sz w:val="28"/>
          <w:szCs w:val="28"/>
        </w:rPr>
        <w:t>2. Отделу экономики администрации</w:t>
      </w:r>
      <w:r w:rsidRPr="00AF10A1">
        <w:rPr>
          <w:sz w:val="28"/>
          <w:szCs w:val="28"/>
        </w:rPr>
        <w:t xml:space="preserve"> </w:t>
      </w:r>
      <w:proofErr w:type="spellStart"/>
      <w:r w:rsidRPr="00AF10A1">
        <w:rPr>
          <w:bCs/>
          <w:sz w:val="28"/>
          <w:szCs w:val="28"/>
        </w:rPr>
        <w:t>Оршанского</w:t>
      </w:r>
      <w:proofErr w:type="spellEnd"/>
      <w:r w:rsidRPr="00AF10A1">
        <w:rPr>
          <w:bCs/>
          <w:sz w:val="28"/>
          <w:szCs w:val="28"/>
        </w:rPr>
        <w:t xml:space="preserve"> муниципального района Республики Марий Эл ежеквартально осуществлять мониторинг основных показателей прогноза социально-экономического развития </w:t>
      </w:r>
      <w:proofErr w:type="spellStart"/>
      <w:r w:rsidRPr="00AF10A1">
        <w:rPr>
          <w:bCs/>
          <w:sz w:val="28"/>
          <w:szCs w:val="28"/>
        </w:rPr>
        <w:t>Оршанского</w:t>
      </w:r>
      <w:proofErr w:type="spellEnd"/>
      <w:r w:rsidRPr="00AF10A1">
        <w:rPr>
          <w:bCs/>
          <w:sz w:val="28"/>
          <w:szCs w:val="28"/>
        </w:rPr>
        <w:t xml:space="preserve"> муниципального района Республики Марий Эл на 202</w:t>
      </w:r>
      <w:r>
        <w:rPr>
          <w:bCs/>
          <w:sz w:val="28"/>
          <w:szCs w:val="28"/>
        </w:rPr>
        <w:t>4</w:t>
      </w:r>
      <w:r w:rsidRPr="00AF10A1">
        <w:rPr>
          <w:bCs/>
          <w:sz w:val="28"/>
          <w:szCs w:val="28"/>
        </w:rPr>
        <w:t xml:space="preserve"> год.</w:t>
      </w:r>
    </w:p>
    <w:p w:rsidR="00A80724" w:rsidRPr="00AF10A1" w:rsidRDefault="00A80724" w:rsidP="00A80724">
      <w:pPr>
        <w:ind w:firstLine="709"/>
        <w:jc w:val="both"/>
        <w:rPr>
          <w:bCs/>
          <w:sz w:val="28"/>
          <w:szCs w:val="28"/>
        </w:rPr>
      </w:pPr>
      <w:r w:rsidRPr="00AF10A1">
        <w:rPr>
          <w:bCs/>
          <w:sz w:val="28"/>
          <w:szCs w:val="28"/>
        </w:rPr>
        <w:t xml:space="preserve">3. </w:t>
      </w:r>
      <w:proofErr w:type="gramStart"/>
      <w:r w:rsidRPr="00AF10A1">
        <w:rPr>
          <w:bCs/>
          <w:sz w:val="28"/>
          <w:szCs w:val="28"/>
        </w:rPr>
        <w:t>Контроль за</w:t>
      </w:r>
      <w:proofErr w:type="gramEnd"/>
      <w:r w:rsidRPr="00AF10A1">
        <w:rPr>
          <w:bCs/>
          <w:sz w:val="28"/>
          <w:szCs w:val="28"/>
        </w:rPr>
        <w:t xml:space="preserve"> исполнением настоящего постановления возложить на заместителя главы администрации </w:t>
      </w:r>
      <w:proofErr w:type="spellStart"/>
      <w:r w:rsidRPr="00AF10A1">
        <w:rPr>
          <w:bCs/>
          <w:sz w:val="28"/>
          <w:szCs w:val="28"/>
        </w:rPr>
        <w:t>Оршанского</w:t>
      </w:r>
      <w:proofErr w:type="spellEnd"/>
      <w:r w:rsidRPr="00AF10A1">
        <w:rPr>
          <w:bCs/>
          <w:sz w:val="28"/>
          <w:szCs w:val="28"/>
        </w:rPr>
        <w:t xml:space="preserve"> муниципального района Республики Марий Эл </w:t>
      </w:r>
      <w:proofErr w:type="spellStart"/>
      <w:r w:rsidRPr="00AF10A1">
        <w:rPr>
          <w:bCs/>
          <w:sz w:val="28"/>
          <w:szCs w:val="28"/>
        </w:rPr>
        <w:t>Стрельникову</w:t>
      </w:r>
      <w:proofErr w:type="spellEnd"/>
      <w:r w:rsidRPr="00AF10A1">
        <w:rPr>
          <w:bCs/>
          <w:sz w:val="28"/>
          <w:szCs w:val="28"/>
        </w:rPr>
        <w:t xml:space="preserve"> С.И.</w:t>
      </w:r>
    </w:p>
    <w:p w:rsidR="00A80724" w:rsidRPr="00AF10A1" w:rsidRDefault="00A80724" w:rsidP="00A80724">
      <w:pPr>
        <w:ind w:firstLine="709"/>
        <w:jc w:val="both"/>
        <w:rPr>
          <w:bCs/>
          <w:sz w:val="28"/>
          <w:szCs w:val="28"/>
        </w:rPr>
      </w:pPr>
      <w:r w:rsidRPr="00AF10A1">
        <w:rPr>
          <w:bCs/>
          <w:sz w:val="28"/>
          <w:szCs w:val="28"/>
        </w:rPr>
        <w:t>4. Настоящее постановление вступает в силу со дня его подписания.</w:t>
      </w:r>
    </w:p>
    <w:p w:rsidR="00A80724" w:rsidRPr="00AF10A1" w:rsidRDefault="00A80724" w:rsidP="00A80724">
      <w:pPr>
        <w:tabs>
          <w:tab w:val="left" w:pos="735"/>
        </w:tabs>
        <w:ind w:firstLine="709"/>
        <w:jc w:val="both"/>
        <w:rPr>
          <w:sz w:val="28"/>
          <w:szCs w:val="28"/>
        </w:rPr>
      </w:pPr>
    </w:p>
    <w:p w:rsidR="00A80724" w:rsidRDefault="00A80724" w:rsidP="00A80724">
      <w:pPr>
        <w:tabs>
          <w:tab w:val="left" w:pos="735"/>
        </w:tabs>
        <w:ind w:firstLine="709"/>
        <w:jc w:val="both"/>
        <w:rPr>
          <w:sz w:val="28"/>
          <w:szCs w:val="28"/>
        </w:rPr>
      </w:pPr>
    </w:p>
    <w:p w:rsidR="00A80724" w:rsidRPr="00AF10A1" w:rsidRDefault="00A80724" w:rsidP="00A80724">
      <w:pPr>
        <w:tabs>
          <w:tab w:val="left" w:pos="735"/>
        </w:tabs>
        <w:ind w:firstLine="709"/>
        <w:jc w:val="both"/>
        <w:rPr>
          <w:sz w:val="28"/>
          <w:szCs w:val="28"/>
        </w:rPr>
      </w:pPr>
    </w:p>
    <w:p w:rsidR="00A80724" w:rsidRPr="00AF10A1" w:rsidRDefault="00A80724" w:rsidP="00A80724">
      <w:pPr>
        <w:tabs>
          <w:tab w:val="left" w:pos="15"/>
        </w:tabs>
        <w:jc w:val="both"/>
        <w:rPr>
          <w:sz w:val="28"/>
          <w:szCs w:val="28"/>
        </w:rPr>
      </w:pPr>
      <w:r w:rsidRPr="00AF10A1">
        <w:rPr>
          <w:sz w:val="28"/>
          <w:szCs w:val="28"/>
        </w:rPr>
        <w:t>Глава администрации</w:t>
      </w:r>
    </w:p>
    <w:p w:rsidR="00A80724" w:rsidRPr="00AF10A1" w:rsidRDefault="00A80724" w:rsidP="00A80724">
      <w:pPr>
        <w:autoSpaceDE w:val="0"/>
        <w:jc w:val="both"/>
        <w:rPr>
          <w:sz w:val="28"/>
          <w:szCs w:val="28"/>
        </w:rPr>
      </w:pPr>
      <w:r w:rsidRPr="00AF10A1">
        <w:rPr>
          <w:sz w:val="28"/>
          <w:szCs w:val="28"/>
        </w:rPr>
        <w:t xml:space="preserve">      </w:t>
      </w:r>
      <w:proofErr w:type="spellStart"/>
      <w:r w:rsidRPr="00AF10A1">
        <w:rPr>
          <w:sz w:val="28"/>
          <w:szCs w:val="28"/>
        </w:rPr>
        <w:t>Оршанского</w:t>
      </w:r>
      <w:proofErr w:type="spellEnd"/>
      <w:r w:rsidRPr="00AF10A1">
        <w:rPr>
          <w:sz w:val="28"/>
          <w:szCs w:val="28"/>
        </w:rPr>
        <w:t xml:space="preserve"> </w:t>
      </w:r>
    </w:p>
    <w:p w:rsidR="00A80724" w:rsidRPr="00AF10A1" w:rsidRDefault="00A80724" w:rsidP="00A80724">
      <w:pPr>
        <w:autoSpaceDE w:val="0"/>
        <w:jc w:val="both"/>
        <w:rPr>
          <w:sz w:val="28"/>
          <w:szCs w:val="28"/>
        </w:rPr>
      </w:pPr>
      <w:r w:rsidRPr="00AF10A1">
        <w:rPr>
          <w:sz w:val="28"/>
          <w:szCs w:val="28"/>
        </w:rPr>
        <w:t>муниципального района</w:t>
      </w:r>
      <w:r w:rsidRPr="00AF10A1">
        <w:rPr>
          <w:sz w:val="28"/>
          <w:szCs w:val="28"/>
        </w:rPr>
        <w:tab/>
      </w:r>
      <w:r w:rsidRPr="00AF10A1">
        <w:rPr>
          <w:sz w:val="28"/>
          <w:szCs w:val="28"/>
        </w:rPr>
        <w:tab/>
      </w:r>
      <w:r w:rsidRPr="00AF10A1">
        <w:rPr>
          <w:sz w:val="28"/>
          <w:szCs w:val="28"/>
        </w:rPr>
        <w:tab/>
      </w:r>
      <w:r w:rsidRPr="00AF10A1">
        <w:rPr>
          <w:sz w:val="28"/>
          <w:szCs w:val="28"/>
        </w:rPr>
        <w:tab/>
      </w:r>
      <w:r w:rsidRPr="00AF10A1">
        <w:rPr>
          <w:sz w:val="28"/>
          <w:szCs w:val="28"/>
        </w:rPr>
        <w:tab/>
        <w:t xml:space="preserve">            </w:t>
      </w:r>
      <w:r>
        <w:rPr>
          <w:sz w:val="28"/>
          <w:szCs w:val="28"/>
        </w:rPr>
        <w:t xml:space="preserve"> </w:t>
      </w:r>
      <w:r w:rsidRPr="00AF10A1">
        <w:rPr>
          <w:sz w:val="28"/>
          <w:szCs w:val="28"/>
        </w:rPr>
        <w:t xml:space="preserve">      А.Плотников</w:t>
      </w:r>
    </w:p>
    <w:p w:rsidR="00A80724" w:rsidRDefault="00A80724" w:rsidP="009043E7">
      <w:pPr>
        <w:suppressAutoHyphens w:val="0"/>
        <w:ind w:left="4820" w:right="141"/>
        <w:jc w:val="center"/>
        <w:rPr>
          <w:bCs/>
          <w:sz w:val="26"/>
          <w:szCs w:val="26"/>
        </w:rPr>
      </w:pPr>
    </w:p>
    <w:p w:rsidR="00A80724" w:rsidRDefault="00A80724" w:rsidP="009043E7">
      <w:pPr>
        <w:suppressAutoHyphens w:val="0"/>
        <w:ind w:left="4820" w:right="141"/>
        <w:jc w:val="center"/>
        <w:rPr>
          <w:bCs/>
          <w:sz w:val="26"/>
          <w:szCs w:val="26"/>
        </w:rPr>
      </w:pPr>
    </w:p>
    <w:p w:rsidR="00A80724" w:rsidRDefault="00A80724" w:rsidP="009043E7">
      <w:pPr>
        <w:suppressAutoHyphens w:val="0"/>
        <w:ind w:left="4820" w:right="141"/>
        <w:jc w:val="center"/>
        <w:rPr>
          <w:bCs/>
          <w:sz w:val="26"/>
          <w:szCs w:val="26"/>
        </w:rPr>
      </w:pPr>
    </w:p>
    <w:p w:rsidR="00A80724" w:rsidRDefault="00A80724" w:rsidP="009043E7">
      <w:pPr>
        <w:suppressAutoHyphens w:val="0"/>
        <w:ind w:left="4820" w:right="141"/>
        <w:jc w:val="center"/>
        <w:rPr>
          <w:bCs/>
          <w:sz w:val="26"/>
          <w:szCs w:val="26"/>
        </w:rPr>
      </w:pPr>
    </w:p>
    <w:p w:rsidR="001D66F2" w:rsidRPr="00966A58" w:rsidRDefault="001D66F2" w:rsidP="009043E7">
      <w:pPr>
        <w:suppressAutoHyphens w:val="0"/>
        <w:ind w:left="4820" w:right="141"/>
        <w:jc w:val="center"/>
        <w:rPr>
          <w:bCs/>
          <w:sz w:val="26"/>
          <w:szCs w:val="26"/>
        </w:rPr>
      </w:pPr>
      <w:r w:rsidRPr="00966A58">
        <w:rPr>
          <w:bCs/>
          <w:sz w:val="26"/>
          <w:szCs w:val="26"/>
        </w:rPr>
        <w:lastRenderedPageBreak/>
        <w:t xml:space="preserve">Приложение </w:t>
      </w:r>
    </w:p>
    <w:p w:rsidR="001D66F2" w:rsidRPr="00966A58" w:rsidRDefault="001D66F2" w:rsidP="009043E7">
      <w:pPr>
        <w:suppressAutoHyphens w:val="0"/>
        <w:ind w:left="4820"/>
        <w:jc w:val="center"/>
        <w:rPr>
          <w:bCs/>
          <w:sz w:val="26"/>
          <w:szCs w:val="26"/>
        </w:rPr>
      </w:pPr>
      <w:r w:rsidRPr="00966A58">
        <w:rPr>
          <w:bCs/>
          <w:sz w:val="26"/>
          <w:szCs w:val="26"/>
        </w:rPr>
        <w:t>к постановлению администрации</w:t>
      </w:r>
    </w:p>
    <w:p w:rsidR="001D66F2" w:rsidRPr="00966A58" w:rsidRDefault="001D66F2" w:rsidP="009043E7">
      <w:pPr>
        <w:suppressAutoHyphens w:val="0"/>
        <w:ind w:left="4820"/>
        <w:jc w:val="center"/>
        <w:rPr>
          <w:sz w:val="26"/>
          <w:szCs w:val="26"/>
        </w:rPr>
      </w:pPr>
      <w:r w:rsidRPr="00966A58">
        <w:rPr>
          <w:sz w:val="26"/>
          <w:szCs w:val="26"/>
        </w:rPr>
        <w:t>Оршанского муниципального района</w:t>
      </w:r>
    </w:p>
    <w:p w:rsidR="001D66F2" w:rsidRPr="00966A58" w:rsidRDefault="001D66F2" w:rsidP="009043E7">
      <w:pPr>
        <w:suppressAutoHyphens w:val="0"/>
        <w:ind w:left="4820"/>
        <w:jc w:val="center"/>
        <w:rPr>
          <w:sz w:val="26"/>
          <w:szCs w:val="26"/>
        </w:rPr>
      </w:pPr>
      <w:r w:rsidRPr="00966A58">
        <w:rPr>
          <w:bCs/>
          <w:sz w:val="26"/>
          <w:szCs w:val="26"/>
        </w:rPr>
        <w:t>Республики Марий Эл</w:t>
      </w:r>
    </w:p>
    <w:p w:rsidR="001D66F2" w:rsidRPr="00966A58" w:rsidRDefault="001D66F2" w:rsidP="009043E7">
      <w:pPr>
        <w:spacing w:after="120"/>
        <w:ind w:left="4820"/>
        <w:jc w:val="center"/>
        <w:rPr>
          <w:sz w:val="26"/>
          <w:szCs w:val="26"/>
        </w:rPr>
      </w:pPr>
      <w:r w:rsidRPr="00966A58">
        <w:rPr>
          <w:sz w:val="26"/>
          <w:szCs w:val="26"/>
        </w:rPr>
        <w:t xml:space="preserve">от </w:t>
      </w:r>
      <w:r w:rsidR="009043E7">
        <w:rPr>
          <w:sz w:val="26"/>
          <w:szCs w:val="26"/>
        </w:rPr>
        <w:t xml:space="preserve">30 октября </w:t>
      </w:r>
      <w:r w:rsidRPr="00966A58">
        <w:rPr>
          <w:sz w:val="26"/>
          <w:szCs w:val="26"/>
        </w:rPr>
        <w:t xml:space="preserve">2023 г. № </w:t>
      </w:r>
      <w:r w:rsidR="009043E7">
        <w:rPr>
          <w:sz w:val="26"/>
          <w:szCs w:val="26"/>
        </w:rPr>
        <w:t>535</w:t>
      </w:r>
    </w:p>
    <w:p w:rsidR="001D66F2" w:rsidRPr="00966A58" w:rsidRDefault="001D66F2" w:rsidP="001D66F2">
      <w:pPr>
        <w:ind w:left="3544" w:firstLine="1418"/>
        <w:jc w:val="center"/>
        <w:rPr>
          <w:sz w:val="28"/>
          <w:szCs w:val="28"/>
        </w:rPr>
      </w:pPr>
    </w:p>
    <w:p w:rsidR="001D66F2" w:rsidRPr="00966A58" w:rsidRDefault="001D66F2" w:rsidP="001D66F2">
      <w:pPr>
        <w:jc w:val="center"/>
        <w:rPr>
          <w:b/>
          <w:bCs/>
          <w:sz w:val="28"/>
        </w:rPr>
      </w:pPr>
      <w:r w:rsidRPr="00966A58">
        <w:rPr>
          <w:b/>
          <w:bCs/>
          <w:sz w:val="28"/>
        </w:rPr>
        <w:t>ОСНОВНЫЕ ПОКАЗАТЕЛИ</w:t>
      </w:r>
    </w:p>
    <w:p w:rsidR="001D66F2" w:rsidRPr="00966A58" w:rsidRDefault="001D66F2" w:rsidP="001D66F2">
      <w:pPr>
        <w:jc w:val="center"/>
        <w:rPr>
          <w:b/>
          <w:bCs/>
          <w:sz w:val="28"/>
        </w:rPr>
      </w:pPr>
      <w:r w:rsidRPr="00966A58">
        <w:rPr>
          <w:b/>
          <w:bCs/>
          <w:sz w:val="28"/>
        </w:rPr>
        <w:t>прогноза социально-экономического развития</w:t>
      </w:r>
    </w:p>
    <w:p w:rsidR="001D66F2" w:rsidRPr="00966A58" w:rsidRDefault="001D66F2" w:rsidP="001D66F2">
      <w:pPr>
        <w:jc w:val="center"/>
        <w:rPr>
          <w:b/>
          <w:bCs/>
          <w:sz w:val="28"/>
        </w:rPr>
      </w:pPr>
      <w:r w:rsidRPr="00966A58">
        <w:rPr>
          <w:b/>
          <w:bCs/>
          <w:sz w:val="28"/>
        </w:rPr>
        <w:t>Оршанского муниципального района</w:t>
      </w:r>
      <w:r w:rsidRPr="00966A58">
        <w:rPr>
          <w:b/>
          <w:bCs/>
          <w:sz w:val="20"/>
          <w:szCs w:val="20"/>
        </w:rPr>
        <w:t xml:space="preserve"> </w:t>
      </w:r>
      <w:r w:rsidRPr="00966A58">
        <w:rPr>
          <w:b/>
          <w:bCs/>
          <w:sz w:val="28"/>
        </w:rPr>
        <w:t>Республики Марий Эл</w:t>
      </w:r>
    </w:p>
    <w:p w:rsidR="001D66F2" w:rsidRPr="00966A58" w:rsidRDefault="001D66F2" w:rsidP="001D66F2">
      <w:pPr>
        <w:jc w:val="center"/>
        <w:rPr>
          <w:b/>
          <w:bCs/>
          <w:sz w:val="28"/>
        </w:rPr>
      </w:pPr>
      <w:r w:rsidRPr="00966A58">
        <w:rPr>
          <w:b/>
          <w:bCs/>
          <w:sz w:val="28"/>
        </w:rPr>
        <w:t>на 2024 и плановый период 2025 и 2026 годов</w:t>
      </w:r>
    </w:p>
    <w:p w:rsidR="001D66F2" w:rsidRPr="00966A58" w:rsidRDefault="001D66F2" w:rsidP="001D66F2">
      <w:pPr>
        <w:jc w:val="center"/>
        <w:rPr>
          <w:bCs/>
          <w:sz w:val="28"/>
        </w:rPr>
      </w:pPr>
    </w:p>
    <w:tbl>
      <w:tblPr>
        <w:tblW w:w="5259" w:type="pct"/>
        <w:tblInd w:w="-176" w:type="dxa"/>
        <w:tblLayout w:type="fixed"/>
        <w:tblLook w:val="0000"/>
      </w:tblPr>
      <w:tblGrid>
        <w:gridCol w:w="3093"/>
        <w:gridCol w:w="1446"/>
        <w:gridCol w:w="1135"/>
        <w:gridCol w:w="1057"/>
        <w:gridCol w:w="1067"/>
        <w:gridCol w:w="1133"/>
        <w:gridCol w:w="1135"/>
      </w:tblGrid>
      <w:tr w:rsidR="005B45CE" w:rsidRPr="00966A58" w:rsidTr="005B45CE">
        <w:trPr>
          <w:cantSplit/>
          <w:trHeight w:val="330"/>
          <w:tblHeader/>
        </w:trPr>
        <w:tc>
          <w:tcPr>
            <w:tcW w:w="1536" w:type="pct"/>
            <w:vMerge w:val="restart"/>
            <w:tcBorders>
              <w:top w:val="single" w:sz="4" w:space="0" w:color="000000"/>
              <w:left w:val="single" w:sz="4" w:space="0" w:color="000000"/>
              <w:bottom w:val="single" w:sz="4" w:space="0" w:color="000000"/>
            </w:tcBorders>
            <w:shd w:val="clear" w:color="auto" w:fill="auto"/>
          </w:tcPr>
          <w:p w:rsidR="005B45CE" w:rsidRPr="00966A58" w:rsidRDefault="005B45CE" w:rsidP="005B45CE">
            <w:pPr>
              <w:snapToGrid w:val="0"/>
              <w:jc w:val="center"/>
            </w:pPr>
            <w:r w:rsidRPr="00966A58">
              <w:t>Показатель</w:t>
            </w:r>
          </w:p>
        </w:tc>
        <w:tc>
          <w:tcPr>
            <w:tcW w:w="718" w:type="pct"/>
            <w:vMerge w:val="restart"/>
            <w:tcBorders>
              <w:top w:val="single" w:sz="4" w:space="0" w:color="000000"/>
              <w:left w:val="single" w:sz="4" w:space="0" w:color="000000"/>
              <w:bottom w:val="single" w:sz="4" w:space="0" w:color="000000"/>
            </w:tcBorders>
            <w:shd w:val="clear" w:color="auto" w:fill="auto"/>
          </w:tcPr>
          <w:p w:rsidR="005B45CE" w:rsidRPr="00966A58" w:rsidRDefault="005B45CE" w:rsidP="005B45CE">
            <w:pPr>
              <w:snapToGrid w:val="0"/>
              <w:jc w:val="center"/>
            </w:pPr>
            <w:r w:rsidRPr="00966A58">
              <w:t>Единица измерения</w:t>
            </w:r>
          </w:p>
        </w:tc>
        <w:tc>
          <w:tcPr>
            <w:tcW w:w="564" w:type="pct"/>
            <w:vMerge w:val="restart"/>
            <w:tcBorders>
              <w:top w:val="single" w:sz="4" w:space="0" w:color="000000"/>
              <w:left w:val="single" w:sz="4" w:space="0" w:color="000000"/>
              <w:bottom w:val="single" w:sz="4" w:space="0" w:color="000000"/>
            </w:tcBorders>
            <w:shd w:val="clear" w:color="auto" w:fill="auto"/>
          </w:tcPr>
          <w:p w:rsidR="005B45CE" w:rsidRPr="00966A58" w:rsidRDefault="005B45CE" w:rsidP="005B45CE">
            <w:pPr>
              <w:snapToGrid w:val="0"/>
              <w:ind w:left="-66"/>
              <w:jc w:val="center"/>
            </w:pPr>
            <w:r w:rsidRPr="00966A58">
              <w:t>2022 год отчет</w:t>
            </w:r>
          </w:p>
        </w:tc>
        <w:tc>
          <w:tcPr>
            <w:tcW w:w="525" w:type="pct"/>
            <w:vMerge w:val="restart"/>
            <w:tcBorders>
              <w:top w:val="single" w:sz="4" w:space="0" w:color="000000"/>
              <w:left w:val="single" w:sz="4" w:space="0" w:color="000000"/>
              <w:bottom w:val="single" w:sz="4" w:space="0" w:color="000000"/>
            </w:tcBorders>
            <w:shd w:val="clear" w:color="auto" w:fill="auto"/>
          </w:tcPr>
          <w:p w:rsidR="005B45CE" w:rsidRPr="00966A58" w:rsidRDefault="005B45CE" w:rsidP="005B45CE">
            <w:pPr>
              <w:snapToGrid w:val="0"/>
              <w:ind w:left="-66"/>
              <w:jc w:val="center"/>
            </w:pPr>
            <w:r w:rsidRPr="00966A58">
              <w:t>2023 год оценка</w:t>
            </w:r>
          </w:p>
        </w:tc>
        <w:tc>
          <w:tcPr>
            <w:tcW w:w="1657" w:type="pct"/>
            <w:gridSpan w:val="3"/>
            <w:tcBorders>
              <w:top w:val="single" w:sz="4" w:space="0" w:color="000000"/>
              <w:left w:val="single" w:sz="4" w:space="0" w:color="000000"/>
              <w:bottom w:val="single" w:sz="4" w:space="0" w:color="000000"/>
              <w:right w:val="single" w:sz="4" w:space="0" w:color="000000"/>
            </w:tcBorders>
            <w:shd w:val="clear" w:color="auto" w:fill="auto"/>
          </w:tcPr>
          <w:p w:rsidR="005B45CE" w:rsidRPr="00966A58" w:rsidRDefault="005B45CE" w:rsidP="005B45CE">
            <w:pPr>
              <w:snapToGrid w:val="0"/>
              <w:ind w:left="-66" w:firstLine="138"/>
              <w:jc w:val="center"/>
            </w:pPr>
            <w:r w:rsidRPr="00966A58">
              <w:t>Прогноз</w:t>
            </w:r>
          </w:p>
        </w:tc>
      </w:tr>
      <w:tr w:rsidR="005B45CE" w:rsidRPr="00966A58" w:rsidTr="005B45CE">
        <w:trPr>
          <w:cantSplit/>
          <w:trHeight w:val="557"/>
          <w:tblHeader/>
        </w:trPr>
        <w:tc>
          <w:tcPr>
            <w:tcW w:w="1536" w:type="pct"/>
            <w:vMerge/>
            <w:tcBorders>
              <w:top w:val="single" w:sz="4" w:space="0" w:color="000000"/>
              <w:left w:val="single" w:sz="4" w:space="0" w:color="000000"/>
              <w:bottom w:val="single" w:sz="4" w:space="0" w:color="auto"/>
            </w:tcBorders>
            <w:shd w:val="clear" w:color="auto" w:fill="auto"/>
          </w:tcPr>
          <w:p w:rsidR="005B45CE" w:rsidRPr="00966A58" w:rsidRDefault="005B45CE" w:rsidP="005B45CE">
            <w:pPr>
              <w:snapToGrid w:val="0"/>
              <w:jc w:val="center"/>
            </w:pPr>
          </w:p>
        </w:tc>
        <w:tc>
          <w:tcPr>
            <w:tcW w:w="718" w:type="pct"/>
            <w:vMerge/>
            <w:tcBorders>
              <w:top w:val="single" w:sz="4" w:space="0" w:color="000000"/>
              <w:left w:val="single" w:sz="4" w:space="0" w:color="000000"/>
              <w:bottom w:val="single" w:sz="4" w:space="0" w:color="auto"/>
            </w:tcBorders>
            <w:shd w:val="clear" w:color="auto" w:fill="auto"/>
          </w:tcPr>
          <w:p w:rsidR="005B45CE" w:rsidRPr="00966A58" w:rsidRDefault="005B45CE" w:rsidP="005B45CE">
            <w:pPr>
              <w:snapToGrid w:val="0"/>
              <w:jc w:val="center"/>
            </w:pPr>
          </w:p>
        </w:tc>
        <w:tc>
          <w:tcPr>
            <w:tcW w:w="564" w:type="pct"/>
            <w:vMerge/>
            <w:tcBorders>
              <w:top w:val="single" w:sz="4" w:space="0" w:color="000000"/>
              <w:left w:val="single" w:sz="4" w:space="0" w:color="000000"/>
              <w:bottom w:val="single" w:sz="4" w:space="0" w:color="auto"/>
            </w:tcBorders>
            <w:shd w:val="clear" w:color="auto" w:fill="auto"/>
          </w:tcPr>
          <w:p w:rsidR="005B45CE" w:rsidRPr="00966A58" w:rsidRDefault="005B45CE" w:rsidP="005B45CE">
            <w:pPr>
              <w:snapToGrid w:val="0"/>
              <w:jc w:val="center"/>
            </w:pPr>
          </w:p>
        </w:tc>
        <w:tc>
          <w:tcPr>
            <w:tcW w:w="525" w:type="pct"/>
            <w:vMerge/>
            <w:tcBorders>
              <w:top w:val="single" w:sz="4" w:space="0" w:color="000000"/>
              <w:left w:val="single" w:sz="4" w:space="0" w:color="000000"/>
              <w:bottom w:val="single" w:sz="4" w:space="0" w:color="auto"/>
            </w:tcBorders>
            <w:shd w:val="clear" w:color="auto" w:fill="auto"/>
          </w:tcPr>
          <w:p w:rsidR="005B45CE" w:rsidRPr="00966A58" w:rsidRDefault="005B45CE" w:rsidP="005B45CE">
            <w:pPr>
              <w:snapToGrid w:val="0"/>
              <w:jc w:val="center"/>
            </w:pPr>
          </w:p>
        </w:tc>
        <w:tc>
          <w:tcPr>
            <w:tcW w:w="530" w:type="pct"/>
            <w:tcBorders>
              <w:top w:val="single" w:sz="4" w:space="0" w:color="000000"/>
              <w:left w:val="single" w:sz="4" w:space="0" w:color="000000"/>
              <w:bottom w:val="single" w:sz="4" w:space="0" w:color="auto"/>
            </w:tcBorders>
            <w:shd w:val="clear" w:color="auto" w:fill="auto"/>
          </w:tcPr>
          <w:p w:rsidR="005B45CE" w:rsidRPr="00966A58" w:rsidRDefault="005B45CE" w:rsidP="005B45CE">
            <w:pPr>
              <w:snapToGrid w:val="0"/>
              <w:jc w:val="center"/>
            </w:pPr>
            <w:r w:rsidRPr="00966A58">
              <w:t>2024 год</w:t>
            </w:r>
          </w:p>
        </w:tc>
        <w:tc>
          <w:tcPr>
            <w:tcW w:w="563" w:type="pct"/>
            <w:tcBorders>
              <w:top w:val="single" w:sz="4" w:space="0" w:color="000000"/>
              <w:left w:val="single" w:sz="4" w:space="0" w:color="000000"/>
              <w:bottom w:val="single" w:sz="4" w:space="0" w:color="auto"/>
            </w:tcBorders>
            <w:shd w:val="clear" w:color="auto" w:fill="auto"/>
          </w:tcPr>
          <w:p w:rsidR="005B45CE" w:rsidRPr="00966A58" w:rsidRDefault="005B45CE" w:rsidP="005B45CE">
            <w:pPr>
              <w:snapToGrid w:val="0"/>
              <w:jc w:val="center"/>
            </w:pPr>
            <w:r w:rsidRPr="00966A58">
              <w:t>2025</w:t>
            </w:r>
          </w:p>
          <w:p w:rsidR="005B45CE" w:rsidRPr="00966A58" w:rsidRDefault="005B45CE" w:rsidP="005B45CE">
            <w:pPr>
              <w:snapToGrid w:val="0"/>
              <w:jc w:val="center"/>
            </w:pPr>
            <w:r w:rsidRPr="00966A58">
              <w:t xml:space="preserve"> год</w:t>
            </w:r>
          </w:p>
        </w:tc>
        <w:tc>
          <w:tcPr>
            <w:tcW w:w="564" w:type="pct"/>
            <w:tcBorders>
              <w:top w:val="single" w:sz="4" w:space="0" w:color="000000"/>
              <w:left w:val="single" w:sz="4" w:space="0" w:color="000000"/>
              <w:bottom w:val="single" w:sz="4" w:space="0" w:color="auto"/>
              <w:right w:val="single" w:sz="4" w:space="0" w:color="000000"/>
            </w:tcBorders>
            <w:shd w:val="clear" w:color="auto" w:fill="auto"/>
          </w:tcPr>
          <w:p w:rsidR="005B45CE" w:rsidRPr="00966A58" w:rsidRDefault="005B45CE" w:rsidP="005B45CE">
            <w:pPr>
              <w:snapToGrid w:val="0"/>
              <w:jc w:val="center"/>
            </w:pPr>
            <w:r w:rsidRPr="00966A58">
              <w:t>2026</w:t>
            </w:r>
          </w:p>
          <w:p w:rsidR="005B45CE" w:rsidRPr="00966A58" w:rsidRDefault="005B45CE" w:rsidP="005B45CE">
            <w:pPr>
              <w:snapToGrid w:val="0"/>
              <w:jc w:val="center"/>
            </w:pPr>
            <w:r w:rsidRPr="00966A58">
              <w:t xml:space="preserve"> год</w:t>
            </w:r>
          </w:p>
        </w:tc>
      </w:tr>
      <w:tr w:rsidR="005B45CE" w:rsidRPr="00966A58" w:rsidTr="005B45CE">
        <w:tc>
          <w:tcPr>
            <w:tcW w:w="1536" w:type="pct"/>
            <w:tcBorders>
              <w:top w:val="single" w:sz="4" w:space="0" w:color="auto"/>
              <w:left w:val="single" w:sz="4" w:space="0" w:color="auto"/>
              <w:right w:val="single" w:sz="4" w:space="0" w:color="auto"/>
            </w:tcBorders>
            <w:shd w:val="clear" w:color="auto" w:fill="auto"/>
          </w:tcPr>
          <w:p w:rsidR="005B45CE" w:rsidRPr="00966A58" w:rsidRDefault="005B45CE" w:rsidP="005B45CE">
            <w:pPr>
              <w:snapToGrid w:val="0"/>
              <w:jc w:val="both"/>
              <w:rPr>
                <w:sz w:val="4"/>
                <w:szCs w:val="4"/>
              </w:rPr>
            </w:pPr>
          </w:p>
        </w:tc>
        <w:tc>
          <w:tcPr>
            <w:tcW w:w="718" w:type="pct"/>
            <w:tcBorders>
              <w:top w:val="single" w:sz="4" w:space="0" w:color="auto"/>
              <w:left w:val="single" w:sz="4" w:space="0" w:color="auto"/>
              <w:right w:val="single" w:sz="4" w:space="0" w:color="auto"/>
            </w:tcBorders>
            <w:shd w:val="clear" w:color="auto" w:fill="auto"/>
          </w:tcPr>
          <w:p w:rsidR="005B45CE" w:rsidRPr="00966A58" w:rsidRDefault="005B45CE" w:rsidP="005B45CE">
            <w:pPr>
              <w:snapToGrid w:val="0"/>
              <w:jc w:val="center"/>
              <w:rPr>
                <w:sz w:val="4"/>
                <w:szCs w:val="4"/>
              </w:rPr>
            </w:pPr>
          </w:p>
        </w:tc>
        <w:tc>
          <w:tcPr>
            <w:tcW w:w="564" w:type="pct"/>
            <w:tcBorders>
              <w:top w:val="single" w:sz="4" w:space="0" w:color="auto"/>
              <w:left w:val="single" w:sz="4" w:space="0" w:color="auto"/>
              <w:right w:val="single" w:sz="4" w:space="0" w:color="auto"/>
            </w:tcBorders>
            <w:shd w:val="clear" w:color="auto" w:fill="auto"/>
          </w:tcPr>
          <w:p w:rsidR="005B45CE" w:rsidRPr="00966A58" w:rsidRDefault="005B45CE" w:rsidP="005B45CE">
            <w:pPr>
              <w:snapToGrid w:val="0"/>
              <w:ind w:left="-108"/>
              <w:jc w:val="center"/>
              <w:rPr>
                <w:sz w:val="4"/>
                <w:szCs w:val="4"/>
              </w:rPr>
            </w:pPr>
          </w:p>
        </w:tc>
        <w:tc>
          <w:tcPr>
            <w:tcW w:w="525" w:type="pct"/>
            <w:tcBorders>
              <w:top w:val="single" w:sz="4" w:space="0" w:color="auto"/>
              <w:left w:val="single" w:sz="4" w:space="0" w:color="auto"/>
              <w:right w:val="single" w:sz="4" w:space="0" w:color="auto"/>
            </w:tcBorders>
            <w:shd w:val="clear" w:color="auto" w:fill="auto"/>
          </w:tcPr>
          <w:p w:rsidR="005B45CE" w:rsidRPr="00966A58" w:rsidRDefault="005B45CE" w:rsidP="005B45CE">
            <w:pPr>
              <w:snapToGrid w:val="0"/>
              <w:jc w:val="center"/>
              <w:rPr>
                <w:sz w:val="4"/>
                <w:szCs w:val="4"/>
              </w:rPr>
            </w:pPr>
          </w:p>
        </w:tc>
        <w:tc>
          <w:tcPr>
            <w:tcW w:w="530" w:type="pct"/>
            <w:tcBorders>
              <w:top w:val="single" w:sz="4" w:space="0" w:color="auto"/>
              <w:left w:val="single" w:sz="4" w:space="0" w:color="auto"/>
              <w:right w:val="single" w:sz="4" w:space="0" w:color="auto"/>
            </w:tcBorders>
            <w:shd w:val="clear" w:color="auto" w:fill="auto"/>
          </w:tcPr>
          <w:p w:rsidR="005B45CE" w:rsidRPr="00966A58" w:rsidRDefault="005B45CE" w:rsidP="005B45CE">
            <w:pPr>
              <w:snapToGrid w:val="0"/>
              <w:jc w:val="center"/>
              <w:rPr>
                <w:sz w:val="4"/>
                <w:szCs w:val="4"/>
              </w:rPr>
            </w:pPr>
          </w:p>
        </w:tc>
        <w:tc>
          <w:tcPr>
            <w:tcW w:w="563" w:type="pct"/>
            <w:tcBorders>
              <w:top w:val="single" w:sz="4" w:space="0" w:color="auto"/>
              <w:left w:val="single" w:sz="4" w:space="0" w:color="auto"/>
              <w:right w:val="single" w:sz="4" w:space="0" w:color="auto"/>
            </w:tcBorders>
            <w:shd w:val="clear" w:color="auto" w:fill="auto"/>
          </w:tcPr>
          <w:p w:rsidR="005B45CE" w:rsidRPr="00966A58" w:rsidRDefault="005B45CE" w:rsidP="005B45CE">
            <w:pPr>
              <w:snapToGrid w:val="0"/>
              <w:jc w:val="center"/>
              <w:rPr>
                <w:sz w:val="4"/>
                <w:szCs w:val="4"/>
              </w:rPr>
            </w:pPr>
          </w:p>
        </w:tc>
        <w:tc>
          <w:tcPr>
            <w:tcW w:w="564" w:type="pct"/>
            <w:tcBorders>
              <w:top w:val="single" w:sz="4" w:space="0" w:color="auto"/>
              <w:left w:val="single" w:sz="4" w:space="0" w:color="auto"/>
              <w:right w:val="single" w:sz="4" w:space="0" w:color="auto"/>
            </w:tcBorders>
            <w:shd w:val="clear" w:color="auto" w:fill="auto"/>
          </w:tcPr>
          <w:p w:rsidR="005B45CE" w:rsidRPr="00966A58" w:rsidRDefault="005B45CE" w:rsidP="005B45CE">
            <w:pPr>
              <w:snapToGrid w:val="0"/>
              <w:jc w:val="center"/>
              <w:rPr>
                <w:sz w:val="4"/>
                <w:szCs w:val="4"/>
              </w:rPr>
            </w:pPr>
          </w:p>
        </w:tc>
      </w:tr>
      <w:tr w:rsidR="005B45CE" w:rsidRPr="00966A58" w:rsidTr="005B45CE">
        <w:tc>
          <w:tcPr>
            <w:tcW w:w="1536" w:type="pct"/>
            <w:tcBorders>
              <w:left w:val="single" w:sz="4" w:space="0" w:color="auto"/>
              <w:bottom w:val="single" w:sz="4" w:space="0" w:color="auto"/>
              <w:right w:val="single" w:sz="4" w:space="0" w:color="auto"/>
            </w:tcBorders>
            <w:shd w:val="clear" w:color="auto" w:fill="auto"/>
          </w:tcPr>
          <w:p w:rsidR="005B45CE" w:rsidRPr="00966A58" w:rsidRDefault="005B45CE" w:rsidP="005B45CE">
            <w:pPr>
              <w:autoSpaceDE w:val="0"/>
              <w:adjustRightInd w:val="0"/>
              <w:ind w:left="-108"/>
            </w:pPr>
            <w:r w:rsidRPr="00966A58">
              <w:t>Численность постоянного населения (в среднегодовом исчислении)</w:t>
            </w:r>
          </w:p>
        </w:tc>
        <w:tc>
          <w:tcPr>
            <w:tcW w:w="718" w:type="pct"/>
            <w:tcBorders>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rPr>
                <w:rFonts w:ascii="Times New Roman CYR" w:hAnsi="Times New Roman CYR" w:cs="Times New Roman CYR"/>
              </w:rPr>
            </w:pPr>
            <w:r w:rsidRPr="00966A58">
              <w:t>человек</w:t>
            </w:r>
          </w:p>
        </w:tc>
        <w:tc>
          <w:tcPr>
            <w:tcW w:w="564" w:type="pct"/>
            <w:tcBorders>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12 492</w:t>
            </w:r>
          </w:p>
        </w:tc>
        <w:tc>
          <w:tcPr>
            <w:tcW w:w="525" w:type="pct"/>
            <w:tcBorders>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12 265</w:t>
            </w:r>
          </w:p>
        </w:tc>
        <w:tc>
          <w:tcPr>
            <w:tcW w:w="530" w:type="pct"/>
            <w:tcBorders>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12 049</w:t>
            </w:r>
          </w:p>
        </w:tc>
        <w:tc>
          <w:tcPr>
            <w:tcW w:w="563" w:type="pct"/>
            <w:tcBorders>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11 844</w:t>
            </w:r>
          </w:p>
        </w:tc>
        <w:tc>
          <w:tcPr>
            <w:tcW w:w="564" w:type="pct"/>
            <w:tcBorders>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11 637</w:t>
            </w:r>
          </w:p>
        </w:tc>
      </w:tr>
      <w:tr w:rsidR="005B45CE" w:rsidRPr="00966A58" w:rsidTr="005B45CE">
        <w:tc>
          <w:tcPr>
            <w:tcW w:w="1536" w:type="pct"/>
            <w:tcBorders>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Численность постоянного населения муниципального района</w:t>
            </w:r>
          </w:p>
        </w:tc>
        <w:tc>
          <w:tcPr>
            <w:tcW w:w="718" w:type="pct"/>
            <w:tcBorders>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pPr>
            <w:r w:rsidRPr="00966A58">
              <w:t>человек</w:t>
            </w:r>
          </w:p>
        </w:tc>
        <w:tc>
          <w:tcPr>
            <w:tcW w:w="564" w:type="pct"/>
            <w:tcBorders>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12 379</w:t>
            </w:r>
          </w:p>
        </w:tc>
        <w:tc>
          <w:tcPr>
            <w:tcW w:w="525" w:type="pct"/>
            <w:tcBorders>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12 152</w:t>
            </w:r>
          </w:p>
        </w:tc>
        <w:tc>
          <w:tcPr>
            <w:tcW w:w="530" w:type="pct"/>
            <w:tcBorders>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11 945</w:t>
            </w:r>
          </w:p>
        </w:tc>
        <w:tc>
          <w:tcPr>
            <w:tcW w:w="563" w:type="pct"/>
            <w:tcBorders>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11 742</w:t>
            </w:r>
          </w:p>
        </w:tc>
        <w:tc>
          <w:tcPr>
            <w:tcW w:w="564" w:type="pct"/>
            <w:tcBorders>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11 531</w:t>
            </w:r>
          </w:p>
        </w:tc>
      </w:tr>
      <w:tr w:rsidR="005B45CE" w:rsidRPr="00966A58" w:rsidTr="005B45CE">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autoSpaceDE w:val="0"/>
              <w:adjustRightInd w:val="0"/>
              <w:ind w:left="-108"/>
              <w:rPr>
                <w:sz w:val="16"/>
                <w:szCs w:val="16"/>
              </w:rPr>
            </w:pPr>
            <w:r w:rsidRPr="00966A58">
              <w:t>Объем отгруженной продукции (работ, услуг)</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pPr>
            <w:r w:rsidRPr="00966A58">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659,2</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BA389D" w:rsidRDefault="005B45CE" w:rsidP="0090773B">
            <w:pPr>
              <w:snapToGrid w:val="0"/>
              <w:jc w:val="center"/>
              <w:rPr>
                <w:rFonts w:ascii="Times New Roman CYR" w:hAnsi="Times New Roman CYR" w:cs="Times New Roman CYR"/>
              </w:rPr>
            </w:pPr>
            <w:r w:rsidRPr="00BA389D">
              <w:rPr>
                <w:rFonts w:ascii="Times New Roman CYR" w:hAnsi="Times New Roman CYR" w:cs="Times New Roman CYR"/>
              </w:rPr>
              <w:t>1</w:t>
            </w:r>
            <w:r w:rsidR="0090773B">
              <w:rPr>
                <w:rFonts w:ascii="Times New Roman CYR" w:hAnsi="Times New Roman CYR" w:cs="Times New Roman CYR"/>
              </w:rPr>
              <w:t>3</w:t>
            </w:r>
            <w:r w:rsidRPr="00BA389D">
              <w:rPr>
                <w:rFonts w:ascii="Times New Roman CYR" w:hAnsi="Times New Roman CYR" w:cs="Times New Roman CYR"/>
              </w:rPr>
              <w:t xml:space="preserve"> 000,0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BA389D" w:rsidRDefault="005B45CE" w:rsidP="0090773B">
            <w:pPr>
              <w:snapToGrid w:val="0"/>
              <w:jc w:val="center"/>
              <w:rPr>
                <w:rFonts w:ascii="Times New Roman CYR" w:hAnsi="Times New Roman CYR" w:cs="Times New Roman CYR"/>
              </w:rPr>
            </w:pPr>
            <w:r w:rsidRPr="00BA389D">
              <w:rPr>
                <w:rFonts w:ascii="Times New Roman CYR" w:hAnsi="Times New Roman CYR" w:cs="Times New Roman CYR"/>
              </w:rPr>
              <w:t>1</w:t>
            </w:r>
            <w:r w:rsidR="0090773B">
              <w:rPr>
                <w:rFonts w:ascii="Times New Roman CYR" w:hAnsi="Times New Roman CYR" w:cs="Times New Roman CYR"/>
              </w:rPr>
              <w:t>3</w:t>
            </w:r>
            <w:r w:rsidRPr="00BA389D">
              <w:rPr>
                <w:rFonts w:ascii="Times New Roman CYR" w:hAnsi="Times New Roman CYR" w:cs="Times New Roman CYR"/>
              </w:rPr>
              <w:t xml:space="preserve"> </w:t>
            </w:r>
            <w:r w:rsidR="0090773B">
              <w:rPr>
                <w:rFonts w:ascii="Times New Roman CYR" w:hAnsi="Times New Roman CYR" w:cs="Times New Roman CYR"/>
              </w:rPr>
              <w:t>05</w:t>
            </w:r>
            <w:r w:rsidRPr="00BA389D">
              <w:rPr>
                <w:rFonts w:ascii="Times New Roman CYR" w:hAnsi="Times New Roman CYR" w:cs="Times New Roman CYR"/>
              </w:rPr>
              <w:t>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90773B">
            <w:pPr>
              <w:snapToGrid w:val="0"/>
              <w:jc w:val="center"/>
              <w:rPr>
                <w:rFonts w:ascii="Times New Roman CYR" w:hAnsi="Times New Roman CYR" w:cs="Times New Roman CYR"/>
              </w:rPr>
            </w:pPr>
            <w:r>
              <w:rPr>
                <w:rFonts w:ascii="Times New Roman CYR" w:hAnsi="Times New Roman CYR" w:cs="Times New Roman CYR"/>
              </w:rPr>
              <w:t>1</w:t>
            </w:r>
            <w:r w:rsidR="0090773B">
              <w:rPr>
                <w:rFonts w:ascii="Times New Roman CYR" w:hAnsi="Times New Roman CYR" w:cs="Times New Roman CYR"/>
              </w:rPr>
              <w:t>3</w:t>
            </w:r>
            <w:r>
              <w:rPr>
                <w:rFonts w:ascii="Times New Roman CYR" w:hAnsi="Times New Roman CYR" w:cs="Times New Roman CYR"/>
              </w:rPr>
              <w:t> </w:t>
            </w:r>
            <w:r w:rsidR="0090773B">
              <w:rPr>
                <w:rFonts w:ascii="Times New Roman CYR" w:hAnsi="Times New Roman CYR" w:cs="Times New Roman CYR"/>
              </w:rPr>
              <w:t>1</w:t>
            </w:r>
            <w:r>
              <w:rPr>
                <w:rFonts w:ascii="Times New Roman CYR" w:hAnsi="Times New Roman CYR" w:cs="Times New Roman CYR"/>
              </w:rPr>
              <w:t>00,0</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90773B">
            <w:pPr>
              <w:snapToGrid w:val="0"/>
              <w:jc w:val="center"/>
            </w:pPr>
            <w:r w:rsidRPr="00400379">
              <w:t>1</w:t>
            </w:r>
            <w:r w:rsidR="0090773B">
              <w:t>3</w:t>
            </w:r>
            <w:r>
              <w:t xml:space="preserve"> </w:t>
            </w:r>
            <w:r w:rsidR="0090773B">
              <w:t>150</w:t>
            </w:r>
            <w:r w:rsidRPr="00400379">
              <w:t>,0</w:t>
            </w:r>
          </w:p>
        </w:tc>
      </w:tr>
      <w:tr w:rsidR="005B45CE" w:rsidRPr="00966A58" w:rsidTr="005B45CE">
        <w:trPr>
          <w:trHeight w:val="805"/>
        </w:trPr>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индекс промышленного производства</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jc w:val="center"/>
            </w:pPr>
            <w:r w:rsidRPr="00966A58">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34,3</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90773B" w:rsidP="005B45CE">
            <w:pPr>
              <w:snapToGrid w:val="0"/>
              <w:jc w:val="center"/>
              <w:rPr>
                <w:rFonts w:ascii="Times New Roman CYR" w:hAnsi="Times New Roman CYR" w:cs="Times New Roman CYR"/>
              </w:rPr>
            </w:pPr>
            <w:r>
              <w:rPr>
                <w:rFonts w:ascii="Times New Roman CYR" w:hAnsi="Times New Roman CYR" w:cs="Times New Roman CYR"/>
              </w:rPr>
              <w:t>5,8</w:t>
            </w:r>
            <w:r w:rsidR="005B45CE">
              <w:rPr>
                <w:rFonts w:ascii="Times New Roman CYR" w:hAnsi="Times New Roman CYR" w:cs="Times New Roman CYR"/>
              </w:rPr>
              <w:t xml:space="preserve"> р.</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90773B" w:rsidP="005B45CE">
            <w:pPr>
              <w:snapToGrid w:val="0"/>
              <w:jc w:val="center"/>
              <w:rPr>
                <w:rFonts w:ascii="Times New Roman CYR" w:hAnsi="Times New Roman CYR" w:cs="Times New Roman CYR"/>
              </w:rPr>
            </w:pPr>
            <w:r>
              <w:rPr>
                <w:rFonts w:ascii="Times New Roman CYR" w:hAnsi="Times New Roman CYR" w:cs="Times New Roman CYR"/>
              </w:rPr>
              <w:t>100,4</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90773B" w:rsidP="005B45CE">
            <w:pPr>
              <w:snapToGrid w:val="0"/>
              <w:jc w:val="center"/>
              <w:rPr>
                <w:rFonts w:ascii="Times New Roman CYR" w:hAnsi="Times New Roman CYR" w:cs="Times New Roman CYR"/>
              </w:rPr>
            </w:pPr>
            <w:r>
              <w:rPr>
                <w:rFonts w:ascii="Times New Roman CYR" w:hAnsi="Times New Roman CYR" w:cs="Times New Roman CYR"/>
              </w:rPr>
              <w:t>100,4</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90773B" w:rsidP="005B45CE">
            <w:pPr>
              <w:snapToGrid w:val="0"/>
              <w:jc w:val="center"/>
            </w:pPr>
            <w:r>
              <w:t>100,4</w:t>
            </w:r>
          </w:p>
        </w:tc>
      </w:tr>
      <w:tr w:rsidR="005B45CE" w:rsidRPr="00966A58" w:rsidTr="005B45CE">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 xml:space="preserve">Продукция сельского хозяйства во всех категориях хозяйств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pPr>
            <w:r w:rsidRPr="00966A58">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AE7EAA" w:rsidP="005B45CE">
            <w:pPr>
              <w:snapToGrid w:val="0"/>
              <w:jc w:val="center"/>
              <w:rPr>
                <w:rFonts w:ascii="Times New Roman CYR" w:hAnsi="Times New Roman CYR" w:cs="Times New Roman CYR"/>
              </w:rPr>
            </w:pPr>
            <w:r>
              <w:rPr>
                <w:rFonts w:ascii="Times New Roman CYR" w:hAnsi="Times New Roman CYR" w:cs="Times New Roman CYR"/>
              </w:rPr>
              <w:t>3</w:t>
            </w:r>
            <w:r w:rsidR="007858A6">
              <w:rPr>
                <w:rFonts w:ascii="Times New Roman CYR" w:hAnsi="Times New Roman CYR" w:cs="Times New Roman CYR"/>
              </w:rPr>
              <w:t xml:space="preserve"> </w:t>
            </w:r>
            <w:r>
              <w:rPr>
                <w:rFonts w:ascii="Times New Roman CYR" w:hAnsi="Times New Roman CYR" w:cs="Times New Roman CYR"/>
              </w:rPr>
              <w:t>079,3</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AE7EAA" w:rsidP="005B45CE">
            <w:pPr>
              <w:snapToGrid w:val="0"/>
              <w:jc w:val="center"/>
              <w:rPr>
                <w:rFonts w:ascii="Times New Roman CYR" w:hAnsi="Times New Roman CYR" w:cs="Times New Roman CYR"/>
              </w:rPr>
            </w:pPr>
            <w:r>
              <w:rPr>
                <w:rFonts w:ascii="Times New Roman CYR" w:hAnsi="Times New Roman CYR" w:cs="Times New Roman CYR"/>
              </w:rPr>
              <w:t>3145,1</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7858A6">
            <w:pPr>
              <w:snapToGrid w:val="0"/>
              <w:jc w:val="center"/>
              <w:rPr>
                <w:rFonts w:ascii="Times New Roman CYR" w:hAnsi="Times New Roman CYR" w:cs="Times New Roman CYR"/>
              </w:rPr>
            </w:pPr>
            <w:r w:rsidRPr="00400379">
              <w:rPr>
                <w:rFonts w:ascii="Times New Roman CYR" w:hAnsi="Times New Roman CYR" w:cs="Times New Roman CYR"/>
              </w:rPr>
              <w:t>3</w:t>
            </w:r>
            <w:r w:rsidR="007858A6">
              <w:rPr>
                <w:rFonts w:ascii="Times New Roman CYR" w:hAnsi="Times New Roman CYR" w:cs="Times New Roman CYR"/>
              </w:rPr>
              <w:t> 245,0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7858A6">
            <w:pPr>
              <w:snapToGrid w:val="0"/>
              <w:jc w:val="center"/>
              <w:rPr>
                <w:rFonts w:ascii="Times New Roman CYR" w:hAnsi="Times New Roman CYR" w:cs="Times New Roman CYR"/>
              </w:rPr>
            </w:pPr>
            <w:r w:rsidRPr="00400379">
              <w:rPr>
                <w:rFonts w:ascii="Times New Roman CYR" w:hAnsi="Times New Roman CYR" w:cs="Times New Roman CYR"/>
              </w:rPr>
              <w:t>3</w:t>
            </w:r>
            <w:r>
              <w:rPr>
                <w:rFonts w:ascii="Times New Roman CYR" w:hAnsi="Times New Roman CYR" w:cs="Times New Roman CYR"/>
              </w:rPr>
              <w:t xml:space="preserve"> </w:t>
            </w:r>
            <w:r w:rsidR="007858A6">
              <w:rPr>
                <w:rFonts w:ascii="Times New Roman CYR" w:hAnsi="Times New Roman CYR" w:cs="Times New Roman CYR"/>
              </w:rPr>
              <w:t>389</w:t>
            </w:r>
            <w:r w:rsidRPr="00400379">
              <w:rPr>
                <w:rFonts w:ascii="Times New Roman CYR" w:hAnsi="Times New Roman CYR" w:cs="Times New Roman CYR"/>
              </w:rPr>
              <w:t>,</w:t>
            </w:r>
            <w:r w:rsidR="007858A6">
              <w:rPr>
                <w:rFonts w:ascii="Times New Roman CYR" w:hAnsi="Times New Roman CYR" w:cs="Times New Roman CYR"/>
              </w:rPr>
              <w:t>8</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3</w:t>
            </w:r>
            <w:r>
              <w:t xml:space="preserve"> </w:t>
            </w:r>
            <w:r w:rsidRPr="00400379">
              <w:t>649,9</w:t>
            </w:r>
          </w:p>
        </w:tc>
      </w:tr>
      <w:tr w:rsidR="005B45CE" w:rsidRPr="00966A58" w:rsidTr="005B45CE">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pPr>
            <w:r w:rsidRPr="00966A58">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AE7EAA">
            <w:pPr>
              <w:snapToGrid w:val="0"/>
              <w:jc w:val="center"/>
              <w:rPr>
                <w:rFonts w:ascii="Times New Roman CYR" w:hAnsi="Times New Roman CYR" w:cs="Times New Roman CYR"/>
              </w:rPr>
            </w:pPr>
            <w:r w:rsidRPr="00400379">
              <w:rPr>
                <w:rFonts w:ascii="Times New Roman CYR" w:hAnsi="Times New Roman CYR" w:cs="Times New Roman CYR"/>
              </w:rPr>
              <w:t>108,</w:t>
            </w:r>
            <w:r w:rsidR="00AE7EAA">
              <w:rPr>
                <w:rFonts w:ascii="Times New Roman CYR" w:hAnsi="Times New Roman CYR" w:cs="Times New Roman CYR"/>
              </w:rPr>
              <w:t>3</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AE7EAA">
            <w:pPr>
              <w:snapToGrid w:val="0"/>
              <w:jc w:val="center"/>
              <w:rPr>
                <w:rFonts w:ascii="Times New Roman CYR" w:hAnsi="Times New Roman CYR" w:cs="Times New Roman CYR"/>
              </w:rPr>
            </w:pPr>
            <w:r w:rsidRPr="00400379">
              <w:rPr>
                <w:rFonts w:ascii="Times New Roman CYR" w:hAnsi="Times New Roman CYR" w:cs="Times New Roman CYR"/>
              </w:rPr>
              <w:t>97,</w:t>
            </w:r>
            <w:r w:rsidR="00AE7EAA">
              <w:rPr>
                <w:rFonts w:ascii="Times New Roman CYR" w:hAnsi="Times New Roman CYR" w:cs="Times New Roman CYR"/>
              </w:rPr>
              <w:t>6</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7858A6" w:rsidP="005B45CE">
            <w:pPr>
              <w:snapToGrid w:val="0"/>
              <w:jc w:val="center"/>
              <w:rPr>
                <w:rFonts w:ascii="Times New Roman CYR" w:hAnsi="Times New Roman CYR" w:cs="Times New Roman CYR"/>
              </w:rPr>
            </w:pPr>
            <w:r>
              <w:rPr>
                <w:rFonts w:ascii="Times New Roman CYR" w:hAnsi="Times New Roman CYR" w:cs="Times New Roman CYR"/>
              </w:rPr>
              <w:t>96,5</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7858A6">
            <w:pPr>
              <w:snapToGrid w:val="0"/>
              <w:jc w:val="center"/>
              <w:rPr>
                <w:rFonts w:ascii="Times New Roman CYR" w:hAnsi="Times New Roman CYR" w:cs="Times New Roman CYR"/>
              </w:rPr>
            </w:pPr>
            <w:r w:rsidRPr="00400379">
              <w:rPr>
                <w:rFonts w:ascii="Times New Roman CYR" w:hAnsi="Times New Roman CYR" w:cs="Times New Roman CYR"/>
              </w:rPr>
              <w:t>100,</w:t>
            </w:r>
            <w:r w:rsidR="007858A6">
              <w:rPr>
                <w:rFonts w:ascii="Times New Roman CYR" w:hAnsi="Times New Roman CYR" w:cs="Times New Roman CYR"/>
              </w:rPr>
              <w:t>3</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100,1</w:t>
            </w:r>
          </w:p>
        </w:tc>
      </w:tr>
      <w:tr w:rsidR="005B45CE" w:rsidRPr="00966A58" w:rsidTr="005B45CE">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 xml:space="preserve">в том числе продукция сельскохозяйственных предприятий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jc w:val="center"/>
            </w:pPr>
            <w:r w:rsidRPr="00966A58">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AE7EAA" w:rsidP="00AE7EAA">
            <w:pPr>
              <w:snapToGrid w:val="0"/>
              <w:jc w:val="center"/>
              <w:rPr>
                <w:rFonts w:ascii="Times New Roman CYR" w:hAnsi="Times New Roman CYR" w:cs="Times New Roman CYR"/>
              </w:rPr>
            </w:pPr>
            <w:r>
              <w:rPr>
                <w:rFonts w:ascii="Times New Roman CYR" w:hAnsi="Times New Roman CYR" w:cs="Times New Roman CYR"/>
              </w:rPr>
              <w:t>2</w:t>
            </w:r>
            <w:r w:rsidR="007858A6">
              <w:rPr>
                <w:rFonts w:ascii="Times New Roman CYR" w:hAnsi="Times New Roman CYR" w:cs="Times New Roman CYR"/>
              </w:rPr>
              <w:t xml:space="preserve"> </w:t>
            </w:r>
            <w:r>
              <w:rPr>
                <w:rFonts w:ascii="Times New Roman CYR" w:hAnsi="Times New Roman CYR" w:cs="Times New Roman CYR"/>
              </w:rPr>
              <w:t>563,5</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AE7EAA">
            <w:pPr>
              <w:snapToGrid w:val="0"/>
              <w:jc w:val="center"/>
              <w:rPr>
                <w:rFonts w:ascii="Times New Roman CYR" w:hAnsi="Times New Roman CYR" w:cs="Times New Roman CYR"/>
              </w:rPr>
            </w:pPr>
            <w:r w:rsidRPr="00400379">
              <w:rPr>
                <w:rFonts w:ascii="Times New Roman CYR" w:hAnsi="Times New Roman CYR" w:cs="Times New Roman CYR"/>
              </w:rPr>
              <w:t>2</w:t>
            </w:r>
            <w:r>
              <w:rPr>
                <w:rFonts w:ascii="Times New Roman CYR" w:hAnsi="Times New Roman CYR" w:cs="Times New Roman CYR"/>
              </w:rPr>
              <w:t xml:space="preserve"> </w:t>
            </w:r>
            <w:r w:rsidRPr="00400379">
              <w:rPr>
                <w:rFonts w:ascii="Times New Roman CYR" w:hAnsi="Times New Roman CYR" w:cs="Times New Roman CYR"/>
              </w:rPr>
              <w:t>6</w:t>
            </w:r>
            <w:r w:rsidR="00AE7EAA">
              <w:rPr>
                <w:rFonts w:ascii="Times New Roman CYR" w:hAnsi="Times New Roman CYR" w:cs="Times New Roman CYR"/>
              </w:rPr>
              <w:t>04</w:t>
            </w:r>
            <w:r w:rsidRPr="00400379">
              <w:rPr>
                <w:rFonts w:ascii="Times New Roman CYR" w:hAnsi="Times New Roman CYR" w:cs="Times New Roman CYR"/>
              </w:rPr>
              <w:t>,</w:t>
            </w:r>
            <w:r w:rsidR="00AE7EAA">
              <w:rPr>
                <w:rFonts w:ascii="Times New Roman CYR" w:hAnsi="Times New Roman CYR" w:cs="Times New Roman CYR"/>
              </w:rPr>
              <w:t>3</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7858A6">
            <w:pPr>
              <w:snapToGrid w:val="0"/>
              <w:jc w:val="center"/>
              <w:rPr>
                <w:rFonts w:ascii="Times New Roman CYR" w:hAnsi="Times New Roman CYR" w:cs="Times New Roman CYR"/>
              </w:rPr>
            </w:pPr>
            <w:r w:rsidRPr="00400379">
              <w:rPr>
                <w:rFonts w:ascii="Times New Roman CYR" w:hAnsi="Times New Roman CYR" w:cs="Times New Roman CYR"/>
              </w:rPr>
              <w:t>2</w:t>
            </w:r>
            <w:r w:rsidR="007858A6">
              <w:rPr>
                <w:rFonts w:ascii="Times New Roman CYR" w:hAnsi="Times New Roman CYR" w:cs="Times New Roman CYR"/>
              </w:rPr>
              <w:t> 685,6</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7858A6">
            <w:pPr>
              <w:snapToGrid w:val="0"/>
              <w:jc w:val="center"/>
              <w:rPr>
                <w:rFonts w:ascii="Times New Roman CYR" w:hAnsi="Times New Roman CYR" w:cs="Times New Roman CYR"/>
              </w:rPr>
            </w:pPr>
            <w:r w:rsidRPr="00400379">
              <w:rPr>
                <w:rFonts w:ascii="Times New Roman CYR" w:hAnsi="Times New Roman CYR" w:cs="Times New Roman CYR"/>
              </w:rPr>
              <w:t>2</w:t>
            </w:r>
            <w:r>
              <w:rPr>
                <w:rFonts w:ascii="Times New Roman CYR" w:hAnsi="Times New Roman CYR" w:cs="Times New Roman CYR"/>
              </w:rPr>
              <w:t xml:space="preserve"> </w:t>
            </w:r>
            <w:r w:rsidR="007858A6">
              <w:rPr>
                <w:rFonts w:ascii="Times New Roman CYR" w:hAnsi="Times New Roman CYR" w:cs="Times New Roman CYR"/>
              </w:rPr>
              <w:t>802</w:t>
            </w:r>
            <w:r w:rsidRPr="00400379">
              <w:rPr>
                <w:rFonts w:ascii="Times New Roman CYR" w:hAnsi="Times New Roman CYR" w:cs="Times New Roman CYR"/>
              </w:rPr>
              <w:t>,</w:t>
            </w:r>
            <w:r w:rsidR="007858A6">
              <w:rPr>
                <w:rFonts w:ascii="Times New Roman CYR" w:hAnsi="Times New Roman CYR" w:cs="Times New Roman CYR"/>
              </w:rPr>
              <w:t>0</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3</w:t>
            </w:r>
            <w:r>
              <w:t xml:space="preserve"> </w:t>
            </w:r>
            <w:r w:rsidRPr="00400379">
              <w:t>063,4</w:t>
            </w:r>
          </w:p>
        </w:tc>
      </w:tr>
      <w:tr w:rsidR="005B45CE" w:rsidRPr="00966A58" w:rsidTr="005B45CE">
        <w:trPr>
          <w:trHeight w:val="1425"/>
        </w:trPr>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rPr>
                <w:rFonts w:ascii="Times New Roman CYR" w:hAnsi="Times New Roman CYR" w:cs="Times New Roman CYR"/>
              </w:rPr>
            </w:pPr>
            <w:r w:rsidRPr="00966A58">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AE7EAA" w:rsidP="005B45CE">
            <w:pPr>
              <w:snapToGrid w:val="0"/>
              <w:jc w:val="center"/>
              <w:rPr>
                <w:rFonts w:ascii="Times New Roman CYR" w:hAnsi="Times New Roman CYR" w:cs="Times New Roman CYR"/>
              </w:rPr>
            </w:pPr>
            <w:r>
              <w:rPr>
                <w:rFonts w:ascii="Times New Roman CYR" w:hAnsi="Times New Roman CYR" w:cs="Times New Roman CYR"/>
              </w:rPr>
              <w:t>108,9</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AE7EAA">
            <w:pPr>
              <w:snapToGrid w:val="0"/>
              <w:jc w:val="center"/>
              <w:rPr>
                <w:rFonts w:ascii="Times New Roman CYR" w:hAnsi="Times New Roman CYR" w:cs="Times New Roman CYR"/>
              </w:rPr>
            </w:pPr>
            <w:r w:rsidRPr="00400379">
              <w:rPr>
                <w:rFonts w:ascii="Times New Roman CYR" w:hAnsi="Times New Roman CYR" w:cs="Times New Roman CYR"/>
              </w:rPr>
              <w:t>97,</w:t>
            </w:r>
            <w:r w:rsidR="00AE7EAA">
              <w:rPr>
                <w:rFonts w:ascii="Times New Roman CYR" w:hAnsi="Times New Roman CYR" w:cs="Times New Roman CYR"/>
              </w:rPr>
              <w:t>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7858A6" w:rsidP="005B45CE">
            <w:pPr>
              <w:snapToGrid w:val="0"/>
              <w:jc w:val="center"/>
              <w:rPr>
                <w:rFonts w:ascii="Times New Roman CYR" w:hAnsi="Times New Roman CYR" w:cs="Times New Roman CYR"/>
              </w:rPr>
            </w:pPr>
            <w:r>
              <w:rPr>
                <w:rFonts w:ascii="Times New Roman CYR" w:hAnsi="Times New Roman CYR" w:cs="Times New Roman CYR"/>
              </w:rPr>
              <w:t>96,5</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100,1</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100,1</w:t>
            </w:r>
          </w:p>
        </w:tc>
      </w:tr>
      <w:tr w:rsidR="005B45CE" w:rsidRPr="00966A58" w:rsidTr="005B45CE">
        <w:trPr>
          <w:trHeight w:val="767"/>
        </w:trPr>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rPr>
                <w:noProof/>
              </w:rPr>
              <w:t>Среднесписочная численность работников (без внешних совместителей), занятых на малых предприятиях (с учетом микропредприятий)</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rPr>
                <w:lang w:val="en-US"/>
              </w:rPr>
            </w:pPr>
            <w:r w:rsidRPr="00966A58">
              <w:t>человек</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450</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453</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455</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460</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463</w:t>
            </w:r>
          </w:p>
        </w:tc>
      </w:tr>
      <w:tr w:rsidR="005B45CE" w:rsidRPr="00966A58" w:rsidTr="005B45CE">
        <w:trPr>
          <w:trHeight w:val="356"/>
        </w:trPr>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right="-47"/>
            </w:pPr>
            <w:r w:rsidRPr="00966A58">
              <w:rPr>
                <w:noProof/>
              </w:rPr>
              <w:lastRenderedPageBreak/>
              <w:t>Оборот малых предприятий (с учетом микропредприятий)</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rPr>
                <w:lang w:val="en-US"/>
              </w:rPr>
            </w:pPr>
            <w:r w:rsidRPr="00966A58">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w:t>
            </w:r>
            <w:r>
              <w:t xml:space="preserve"> </w:t>
            </w:r>
            <w:r w:rsidRPr="00400379">
              <w:t>824,2</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w:t>
            </w:r>
            <w:r>
              <w:t xml:space="preserve"> </w:t>
            </w:r>
            <w:r w:rsidRPr="00400379">
              <w:t>850,0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w:t>
            </w:r>
            <w:r>
              <w:t xml:space="preserve"> </w:t>
            </w:r>
            <w:r w:rsidRPr="00400379">
              <w:t>855,0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w:t>
            </w:r>
            <w:r>
              <w:t xml:space="preserve"> </w:t>
            </w:r>
            <w:r w:rsidRPr="00400379">
              <w:t>900,0</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w:t>
            </w:r>
            <w:r>
              <w:t xml:space="preserve"> </w:t>
            </w:r>
            <w:r w:rsidRPr="00400379">
              <w:t>950,0</w:t>
            </w:r>
          </w:p>
        </w:tc>
      </w:tr>
      <w:tr w:rsidR="005B45CE" w:rsidRPr="00966A58" w:rsidTr="005B45CE">
        <w:trPr>
          <w:trHeight w:val="294"/>
        </w:trPr>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 xml:space="preserve">темп роста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pPr>
            <w:r w:rsidRPr="00966A58">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83,5</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101,4</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100,3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102,4</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102,6</w:t>
            </w:r>
          </w:p>
        </w:tc>
      </w:tr>
      <w:tr w:rsidR="005B45CE" w:rsidRPr="00966A58" w:rsidTr="005B45CE">
        <w:trPr>
          <w:trHeight w:val="644"/>
        </w:trPr>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autoSpaceDE w:val="0"/>
              <w:adjustRightInd w:val="0"/>
              <w:ind w:left="-108"/>
            </w:pPr>
            <w:r w:rsidRPr="00966A58">
              <w:t>Инвестиции в основной капитал за счет всех источников финансирования</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pPr>
            <w:r w:rsidRPr="00966A58">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1050,7</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703,6</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640,0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771,0</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746,7</w:t>
            </w:r>
          </w:p>
        </w:tc>
      </w:tr>
      <w:tr w:rsidR="005B45CE" w:rsidRPr="00966A58" w:rsidTr="005B45CE">
        <w:trPr>
          <w:trHeight w:val="90"/>
        </w:trPr>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pPr>
            <w:r w:rsidRPr="00966A58">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79,8</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66,0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85,7</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114,9</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89,7</w:t>
            </w:r>
          </w:p>
        </w:tc>
      </w:tr>
      <w:tr w:rsidR="005B45CE" w:rsidRPr="00966A58" w:rsidTr="005B45CE">
        <w:trPr>
          <w:trHeight w:val="656"/>
        </w:trPr>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Объем работ и услуг по виду деятельности «Строительство»</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pPr>
            <w:r w:rsidRPr="00966A58">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56,9</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57,2</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58,0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59,2</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60,7</w:t>
            </w:r>
          </w:p>
        </w:tc>
      </w:tr>
      <w:tr w:rsidR="005B45CE" w:rsidRPr="00966A58" w:rsidTr="005B45CE">
        <w:trPr>
          <w:trHeight w:val="786"/>
        </w:trPr>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pPr>
            <w:r w:rsidRPr="00966A58">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144,8</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96,3</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96,8</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97,9</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98,9</w:t>
            </w:r>
          </w:p>
        </w:tc>
      </w:tr>
      <w:tr w:rsidR="005B45CE" w:rsidRPr="00966A58" w:rsidTr="005B45CE">
        <w:trPr>
          <w:trHeight w:val="333"/>
        </w:trPr>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rPr>
                <w:sz w:val="16"/>
                <w:szCs w:val="16"/>
              </w:rPr>
            </w:pPr>
            <w:r w:rsidRPr="00966A58">
              <w:t xml:space="preserve">Оборот розничной торговли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pPr>
            <w:r w:rsidRPr="00966A58">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1</w:t>
            </w:r>
            <w:r>
              <w:rPr>
                <w:rFonts w:ascii="Times New Roman CYR" w:hAnsi="Times New Roman CYR" w:cs="Times New Roman CYR"/>
              </w:rPr>
              <w:t xml:space="preserve"> </w:t>
            </w:r>
            <w:r w:rsidRPr="00400379">
              <w:rPr>
                <w:rFonts w:ascii="Times New Roman CYR" w:hAnsi="Times New Roman CYR" w:cs="Times New Roman CYR"/>
              </w:rPr>
              <w:t>229,6</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1</w:t>
            </w:r>
            <w:r>
              <w:rPr>
                <w:rFonts w:ascii="Times New Roman CYR" w:hAnsi="Times New Roman CYR" w:cs="Times New Roman CYR"/>
              </w:rPr>
              <w:t xml:space="preserve"> </w:t>
            </w:r>
            <w:r w:rsidRPr="00400379">
              <w:rPr>
                <w:rFonts w:ascii="Times New Roman CYR" w:hAnsi="Times New Roman CYR" w:cs="Times New Roman CYR"/>
              </w:rPr>
              <w:t>350,0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1</w:t>
            </w:r>
            <w:r>
              <w:rPr>
                <w:rFonts w:ascii="Times New Roman CYR" w:hAnsi="Times New Roman CYR" w:cs="Times New Roman CYR"/>
              </w:rPr>
              <w:t xml:space="preserve"> </w:t>
            </w:r>
            <w:r w:rsidRPr="00400379">
              <w:rPr>
                <w:rFonts w:ascii="Times New Roman CYR" w:hAnsi="Times New Roman CYR" w:cs="Times New Roman CYR"/>
              </w:rPr>
              <w:t>460,0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1</w:t>
            </w:r>
            <w:r>
              <w:rPr>
                <w:rFonts w:ascii="Times New Roman CYR" w:hAnsi="Times New Roman CYR" w:cs="Times New Roman CYR"/>
              </w:rPr>
              <w:t xml:space="preserve"> </w:t>
            </w:r>
            <w:r w:rsidRPr="00400379">
              <w:rPr>
                <w:rFonts w:ascii="Times New Roman CYR" w:hAnsi="Times New Roman CYR" w:cs="Times New Roman CYR"/>
              </w:rPr>
              <w:t>575,0</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w:t>
            </w:r>
            <w:r>
              <w:t xml:space="preserve"> </w:t>
            </w:r>
            <w:r w:rsidRPr="00400379">
              <w:t>700,0</w:t>
            </w:r>
          </w:p>
        </w:tc>
      </w:tr>
      <w:tr w:rsidR="005B45CE" w:rsidRPr="00966A58" w:rsidTr="005B45CE">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pPr>
            <w:r w:rsidRPr="00966A58">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105,0</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104,8</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103,0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103,4</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103,6</w:t>
            </w:r>
          </w:p>
        </w:tc>
      </w:tr>
      <w:tr w:rsidR="005B45CE" w:rsidRPr="00966A58" w:rsidTr="005B45CE">
        <w:trPr>
          <w:trHeight w:val="330"/>
        </w:trPr>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rPr>
                <w:sz w:val="16"/>
                <w:szCs w:val="16"/>
              </w:rPr>
            </w:pPr>
            <w:r w:rsidRPr="00966A58">
              <w:t>Оборот общественного питания</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pPr>
            <w:r w:rsidRPr="00966A58">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18,8</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22,5</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24,4</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26,3</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28,3</w:t>
            </w:r>
          </w:p>
        </w:tc>
      </w:tr>
      <w:tr w:rsidR="005B45CE" w:rsidRPr="00966A58" w:rsidTr="005B45CE">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rPr>
                <w:sz w:val="12"/>
                <w:szCs w:val="12"/>
              </w:rPr>
            </w:pPr>
            <w:r w:rsidRPr="00966A58">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103,8</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111,6</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101,8</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102,2</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102,5</w:t>
            </w:r>
          </w:p>
        </w:tc>
      </w:tr>
      <w:tr w:rsidR="005B45CE" w:rsidRPr="00966A58" w:rsidTr="005B45CE">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Объем платных услуг населению в целом по району</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pPr>
            <w:r w:rsidRPr="00966A58">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143,6</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145,0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146,0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146,7</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148,0</w:t>
            </w:r>
          </w:p>
        </w:tc>
      </w:tr>
      <w:tr w:rsidR="005B45CE" w:rsidRPr="00966A58" w:rsidTr="005B45CE">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pPr>
            <w:r w:rsidRPr="00966A58">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98,9</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100,9</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100,6</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100,5</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100,9</w:t>
            </w:r>
          </w:p>
        </w:tc>
      </w:tr>
      <w:tr w:rsidR="005B45CE" w:rsidRPr="00966A58" w:rsidTr="005B45CE">
        <w:trPr>
          <w:trHeight w:val="257"/>
        </w:trPr>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 xml:space="preserve">Прибыль прибыльных организаций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pPr>
            <w:r w:rsidRPr="00966A58">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bCs/>
              </w:rPr>
            </w:pPr>
            <w:r w:rsidRPr="00400379">
              <w:rPr>
                <w:rFonts w:ascii="Times New Roman CYR" w:hAnsi="Times New Roman CYR" w:cs="Times New Roman CYR"/>
                <w:bCs/>
              </w:rPr>
              <w:t>110,0</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bCs/>
              </w:rPr>
            </w:pPr>
            <w:r w:rsidRPr="00400379">
              <w:rPr>
                <w:rFonts w:ascii="Times New Roman CYR" w:hAnsi="Times New Roman CYR" w:cs="Times New Roman CYR"/>
                <w:bCs/>
              </w:rPr>
              <w:t>114,5</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bCs/>
              </w:rPr>
            </w:pPr>
            <w:r w:rsidRPr="00400379">
              <w:rPr>
                <w:rFonts w:ascii="Times New Roman CYR" w:hAnsi="Times New Roman CYR" w:cs="Times New Roman CYR"/>
                <w:bCs/>
              </w:rPr>
              <w:t>120,0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bCs/>
              </w:rPr>
            </w:pPr>
            <w:r w:rsidRPr="00400379">
              <w:rPr>
                <w:rFonts w:ascii="Times New Roman CYR" w:hAnsi="Times New Roman CYR" w:cs="Times New Roman CYR"/>
                <w:bCs/>
              </w:rPr>
              <w:t>126,5</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130,0</w:t>
            </w:r>
          </w:p>
        </w:tc>
      </w:tr>
      <w:tr w:rsidR="005B45CE" w:rsidRPr="00966A58" w:rsidTr="005B45CE">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rPr>
                <w:sz w:val="16"/>
                <w:szCs w:val="16"/>
              </w:rPr>
            </w:pPr>
            <w:r w:rsidRPr="00966A58">
              <w:lastRenderedPageBreak/>
              <w:t xml:space="preserve">в том числе </w:t>
            </w:r>
            <w:r>
              <w:t xml:space="preserve">малых предприятий (включая </w:t>
            </w:r>
            <w:proofErr w:type="spellStart"/>
            <w:r>
              <w:t>микропредприятия</w:t>
            </w:r>
            <w:proofErr w:type="spellEnd"/>
            <w:r>
              <w:t>)</w:t>
            </w:r>
            <w:r w:rsidRPr="00966A58">
              <w:t xml:space="preserve">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pPr>
            <w:r w:rsidRPr="00966A58">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bCs/>
              </w:rPr>
            </w:pPr>
            <w:r w:rsidRPr="00400379">
              <w:rPr>
                <w:rFonts w:ascii="Times New Roman CYR" w:hAnsi="Times New Roman CYR" w:cs="Times New Roman CYR"/>
                <w:bCs/>
              </w:rPr>
              <w:t>110,0</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bCs/>
              </w:rPr>
            </w:pPr>
            <w:r w:rsidRPr="00400379">
              <w:rPr>
                <w:rFonts w:ascii="Times New Roman CYR" w:hAnsi="Times New Roman CYR" w:cs="Times New Roman CYR"/>
                <w:bCs/>
              </w:rPr>
              <w:t>114,5</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bCs/>
              </w:rPr>
            </w:pPr>
            <w:r w:rsidRPr="00400379">
              <w:rPr>
                <w:rFonts w:ascii="Times New Roman CYR" w:hAnsi="Times New Roman CYR" w:cs="Times New Roman CYR"/>
                <w:bCs/>
              </w:rPr>
              <w:t>120,0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bCs/>
              </w:rPr>
            </w:pPr>
            <w:r w:rsidRPr="00400379">
              <w:rPr>
                <w:rFonts w:ascii="Times New Roman CYR" w:hAnsi="Times New Roman CYR" w:cs="Times New Roman CYR"/>
                <w:bCs/>
              </w:rPr>
              <w:t>126,5</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130,0</w:t>
            </w:r>
          </w:p>
        </w:tc>
      </w:tr>
      <w:tr w:rsidR="005B45CE" w:rsidRPr="00966A58" w:rsidTr="005B45CE">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 xml:space="preserve">Фонд заработной платы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rPr>
                <w:rFonts w:ascii="Times New Roman CYR" w:hAnsi="Times New Roman CYR" w:cs="Times New Roman CYR"/>
              </w:rPr>
            </w:pPr>
            <w:r w:rsidRPr="00966A58">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1146,2</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1147,0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1149,0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1155,0</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1167,0</w:t>
            </w:r>
          </w:p>
        </w:tc>
      </w:tr>
      <w:tr w:rsidR="005B45CE" w:rsidRPr="00966A58" w:rsidTr="005B45CE">
        <w:trPr>
          <w:trHeight w:val="353"/>
        </w:trPr>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Среднесписочная численность работников организаций</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rPr>
                <w:rFonts w:ascii="Times New Roman CYR" w:hAnsi="Times New Roman CYR" w:cs="Times New Roman CYR"/>
              </w:rPr>
            </w:pPr>
            <w:r w:rsidRPr="00966A58">
              <w:t>тыс. человек</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2,657</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2,654</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2,649</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2,644</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2,639</w:t>
            </w:r>
          </w:p>
        </w:tc>
      </w:tr>
      <w:tr w:rsidR="005B45CE" w:rsidRPr="00966A58" w:rsidTr="005B45CE">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Начисленная среднемесячная заработная плата на одного работника</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rPr>
                <w:rFonts w:ascii="Times New Roman CYR" w:hAnsi="Times New Roman CYR" w:cs="Times New Roman CYR"/>
              </w:rPr>
            </w:pPr>
            <w:r w:rsidRPr="00966A58">
              <w:t>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35</w:t>
            </w:r>
            <w:r>
              <w:rPr>
                <w:rFonts w:ascii="Times New Roman CYR" w:hAnsi="Times New Roman CYR" w:cs="Times New Roman CYR"/>
              </w:rPr>
              <w:t xml:space="preserve"> </w:t>
            </w:r>
            <w:r w:rsidRPr="00400379">
              <w:rPr>
                <w:rFonts w:ascii="Times New Roman CYR" w:hAnsi="Times New Roman CYR" w:cs="Times New Roman CYR"/>
              </w:rPr>
              <w:t>948,0</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36</w:t>
            </w:r>
            <w:r>
              <w:rPr>
                <w:rFonts w:ascii="Times New Roman CYR" w:hAnsi="Times New Roman CYR" w:cs="Times New Roman CYR"/>
              </w:rPr>
              <w:t xml:space="preserve"> </w:t>
            </w:r>
            <w:r w:rsidRPr="00400379">
              <w:rPr>
                <w:rFonts w:ascii="Times New Roman CYR" w:hAnsi="Times New Roman CYR" w:cs="Times New Roman CYR"/>
              </w:rPr>
              <w:t>015,0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36</w:t>
            </w:r>
            <w:r>
              <w:rPr>
                <w:rFonts w:ascii="Times New Roman CYR" w:hAnsi="Times New Roman CYR" w:cs="Times New Roman CYR"/>
              </w:rPr>
              <w:t xml:space="preserve"> </w:t>
            </w:r>
            <w:r w:rsidRPr="00400379">
              <w:rPr>
                <w:rFonts w:ascii="Times New Roman CYR" w:hAnsi="Times New Roman CYR" w:cs="Times New Roman CYR"/>
              </w:rPr>
              <w:t>146,0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36 403,0</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36</w:t>
            </w:r>
            <w:r>
              <w:t xml:space="preserve"> </w:t>
            </w:r>
            <w:r w:rsidRPr="00400379">
              <w:t>851,0</w:t>
            </w:r>
          </w:p>
        </w:tc>
      </w:tr>
      <w:tr w:rsidR="005B45CE" w:rsidRPr="00966A58" w:rsidTr="005B45CE">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темп роста</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pPr>
            <w:r w:rsidRPr="00966A58">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107,8</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100,2</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100,7</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101,4</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101,6</w:t>
            </w:r>
          </w:p>
        </w:tc>
      </w:tr>
      <w:tr w:rsidR="005B45CE" w:rsidRPr="00966A58" w:rsidTr="005B45CE">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Ввод в эксплуатацию жилых домов за счет всех источников финансирования</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pPr>
            <w:r w:rsidRPr="00966A58">
              <w:t>тыс.кв</w:t>
            </w:r>
            <w:proofErr w:type="gramStart"/>
            <w:r w:rsidRPr="00966A58">
              <w:t>.м</w:t>
            </w:r>
            <w:proofErr w:type="gramEnd"/>
            <w:r w:rsidRPr="00966A58">
              <w:t xml:space="preserve"> общей площади</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5,310</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BA389D" w:rsidRDefault="005B45CE" w:rsidP="005B45CE">
            <w:pPr>
              <w:snapToGrid w:val="0"/>
              <w:jc w:val="center"/>
              <w:rPr>
                <w:rFonts w:ascii="Times New Roman CYR" w:hAnsi="Times New Roman CYR" w:cs="Times New Roman CYR"/>
              </w:rPr>
            </w:pPr>
            <w:r w:rsidRPr="00BA389D">
              <w:rPr>
                <w:rFonts w:ascii="Times New Roman CYR" w:hAnsi="Times New Roman CYR" w:cs="Times New Roman CYR"/>
              </w:rPr>
              <w:t>8,0</w:t>
            </w:r>
            <w:r w:rsidR="00EC1587">
              <w:rPr>
                <w:rFonts w:ascii="Times New Roman CYR" w:hAnsi="Times New Roman CYR" w:cs="Times New Roman CYR"/>
              </w:rPr>
              <w:t>00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BA389D" w:rsidRDefault="005B45CE" w:rsidP="005B45CE">
            <w:pPr>
              <w:snapToGrid w:val="0"/>
              <w:jc w:val="center"/>
              <w:rPr>
                <w:rFonts w:ascii="Times New Roman CYR" w:hAnsi="Times New Roman CYR" w:cs="Times New Roman CYR"/>
              </w:rPr>
            </w:pPr>
            <w:r w:rsidRPr="00BA389D">
              <w:rPr>
                <w:rFonts w:ascii="Times New Roman CYR" w:hAnsi="Times New Roman CYR" w:cs="Times New Roman CYR"/>
              </w:rPr>
              <w:t>5,233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rPr>
            </w:pPr>
            <w:r w:rsidRPr="00400379">
              <w:rPr>
                <w:rFonts w:ascii="Times New Roman CYR" w:hAnsi="Times New Roman CYR" w:cs="Times New Roman CYR"/>
              </w:rPr>
              <w:t>6,200</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5,500</w:t>
            </w:r>
          </w:p>
        </w:tc>
      </w:tr>
      <w:tr w:rsidR="005B45CE" w:rsidRPr="00966A58" w:rsidTr="005B45CE">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pPr>
            <w:r w:rsidRPr="00966A58">
              <w:t>темп роста</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pPr>
            <w:r w:rsidRPr="00966A58">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76,1</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BA389D" w:rsidRDefault="005B45CE" w:rsidP="005B45CE">
            <w:pPr>
              <w:snapToGrid w:val="0"/>
              <w:jc w:val="center"/>
            </w:pPr>
            <w:r w:rsidRPr="00BA389D">
              <w:t>150,7</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BA389D" w:rsidRDefault="005B45CE" w:rsidP="005B45CE">
            <w:pPr>
              <w:snapToGrid w:val="0"/>
              <w:jc w:val="center"/>
            </w:pPr>
            <w:r w:rsidRPr="00BA389D">
              <w:t>65,4</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118,5</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pPr>
            <w:r w:rsidRPr="00400379">
              <w:t>88,7</w:t>
            </w:r>
          </w:p>
        </w:tc>
      </w:tr>
      <w:tr w:rsidR="005B45CE" w:rsidRPr="00966A58" w:rsidTr="005B45CE">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rPr>
                <w:color w:val="000000"/>
              </w:rPr>
            </w:pPr>
            <w:r w:rsidRPr="00966A58">
              <w:rPr>
                <w:color w:val="000000"/>
              </w:rPr>
              <w:t>в том числе индивидуальное жилищное строительство</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rPr>
                <w:color w:val="000000"/>
              </w:rPr>
            </w:pPr>
            <w:r w:rsidRPr="00966A58">
              <w:rPr>
                <w:color w:val="000000"/>
              </w:rPr>
              <w:t>тыс.кв</w:t>
            </w:r>
            <w:proofErr w:type="gramStart"/>
            <w:r w:rsidRPr="00966A58">
              <w:rPr>
                <w:color w:val="000000"/>
              </w:rPr>
              <w:t>.м</w:t>
            </w:r>
            <w:proofErr w:type="gramEnd"/>
            <w:r w:rsidRPr="00966A58">
              <w:rPr>
                <w:color w:val="000000"/>
              </w:rPr>
              <w:t xml:space="preserve"> общей площади</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color w:val="000000"/>
              </w:rPr>
            </w:pPr>
            <w:r w:rsidRPr="00400379">
              <w:rPr>
                <w:rFonts w:ascii="Times New Roman CYR" w:hAnsi="Times New Roman CYR" w:cs="Times New Roman CYR"/>
                <w:color w:val="000000"/>
              </w:rPr>
              <w:t>5,274</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BA389D" w:rsidRDefault="005B45CE" w:rsidP="005B45CE">
            <w:pPr>
              <w:snapToGrid w:val="0"/>
              <w:jc w:val="center"/>
              <w:rPr>
                <w:rFonts w:ascii="Times New Roman CYR" w:hAnsi="Times New Roman CYR" w:cs="Times New Roman CYR"/>
                <w:color w:val="000000"/>
              </w:rPr>
            </w:pPr>
            <w:r w:rsidRPr="00BA389D">
              <w:rPr>
                <w:rFonts w:ascii="Times New Roman CYR" w:hAnsi="Times New Roman CYR" w:cs="Times New Roman CYR"/>
                <w:color w:val="000000"/>
              </w:rPr>
              <w:t>6,3</w:t>
            </w:r>
            <w:r w:rsidR="00EC1587">
              <w:rPr>
                <w:rFonts w:ascii="Times New Roman CYR" w:hAnsi="Times New Roman CYR" w:cs="Times New Roman CYR"/>
                <w:color w:val="000000"/>
              </w:rPr>
              <w:t>00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BA389D" w:rsidRDefault="005B45CE" w:rsidP="005B45CE">
            <w:pPr>
              <w:snapToGrid w:val="0"/>
              <w:jc w:val="center"/>
              <w:rPr>
                <w:rFonts w:ascii="Times New Roman CYR" w:hAnsi="Times New Roman CYR" w:cs="Times New Roman CYR"/>
                <w:color w:val="000000"/>
              </w:rPr>
            </w:pPr>
            <w:r w:rsidRPr="00BA389D">
              <w:rPr>
                <w:rFonts w:ascii="Times New Roman CYR" w:hAnsi="Times New Roman CYR" w:cs="Times New Roman CYR"/>
                <w:color w:val="000000"/>
              </w:rPr>
              <w:t>5,233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rFonts w:ascii="Times New Roman CYR" w:hAnsi="Times New Roman CYR" w:cs="Times New Roman CYR"/>
                <w:color w:val="000000"/>
              </w:rPr>
            </w:pPr>
            <w:r w:rsidRPr="00400379">
              <w:rPr>
                <w:rFonts w:ascii="Times New Roman CYR" w:hAnsi="Times New Roman CYR" w:cs="Times New Roman CYR"/>
                <w:color w:val="000000"/>
              </w:rPr>
              <w:t>5,300</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color w:val="000000"/>
              </w:rPr>
            </w:pPr>
            <w:r w:rsidRPr="00400379">
              <w:rPr>
                <w:color w:val="000000"/>
              </w:rPr>
              <w:t>5,500</w:t>
            </w:r>
          </w:p>
        </w:tc>
      </w:tr>
      <w:tr w:rsidR="005B45CE" w:rsidRPr="00AF10A1" w:rsidTr="005B45CE">
        <w:tc>
          <w:tcPr>
            <w:tcW w:w="1536"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ind w:left="-108"/>
              <w:rPr>
                <w:color w:val="000000"/>
              </w:rPr>
            </w:pPr>
            <w:r w:rsidRPr="00966A58">
              <w:rPr>
                <w:color w:val="000000"/>
              </w:rPr>
              <w:t>темп роста</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5B45CE" w:rsidRPr="00966A58" w:rsidRDefault="005B45CE" w:rsidP="005B45CE">
            <w:pPr>
              <w:snapToGrid w:val="0"/>
              <w:jc w:val="center"/>
              <w:rPr>
                <w:color w:val="000000"/>
              </w:rPr>
            </w:pPr>
            <w:r w:rsidRPr="00966A58">
              <w:rPr>
                <w:color w:val="000000"/>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color w:val="000000"/>
              </w:rPr>
            </w:pPr>
            <w:r w:rsidRPr="00400379">
              <w:rPr>
                <w:color w:val="000000"/>
              </w:rPr>
              <w:t>75,5</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5B45CE" w:rsidRPr="00BA389D" w:rsidRDefault="005B45CE" w:rsidP="005B45CE">
            <w:pPr>
              <w:snapToGrid w:val="0"/>
              <w:jc w:val="center"/>
              <w:rPr>
                <w:color w:val="000000"/>
              </w:rPr>
            </w:pPr>
            <w:r w:rsidRPr="00BA389D">
              <w:rPr>
                <w:color w:val="000000"/>
              </w:rPr>
              <w:t>119,4</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5B45CE" w:rsidRPr="00BA389D" w:rsidRDefault="005B45CE" w:rsidP="005B45CE">
            <w:pPr>
              <w:snapToGrid w:val="0"/>
              <w:jc w:val="center"/>
              <w:rPr>
                <w:color w:val="000000"/>
              </w:rPr>
            </w:pPr>
            <w:r w:rsidRPr="00BA389D">
              <w:rPr>
                <w:color w:val="000000"/>
              </w:rPr>
              <w:t>110,8</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color w:val="000000"/>
              </w:rPr>
            </w:pPr>
            <w:r w:rsidRPr="00400379">
              <w:rPr>
                <w:color w:val="000000"/>
              </w:rPr>
              <w:t>101,3</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5B45CE" w:rsidRPr="00400379" w:rsidRDefault="005B45CE" w:rsidP="005B45CE">
            <w:pPr>
              <w:snapToGrid w:val="0"/>
              <w:jc w:val="center"/>
              <w:rPr>
                <w:color w:val="000000"/>
              </w:rPr>
            </w:pPr>
            <w:r w:rsidRPr="00400379">
              <w:rPr>
                <w:color w:val="000000"/>
              </w:rPr>
              <w:t>103,8</w:t>
            </w:r>
          </w:p>
        </w:tc>
      </w:tr>
    </w:tbl>
    <w:p w:rsidR="005B45CE" w:rsidRDefault="005B45CE" w:rsidP="005B45CE">
      <w:pPr>
        <w:jc w:val="center"/>
      </w:pPr>
    </w:p>
    <w:p w:rsidR="005B45CE" w:rsidRPr="00AF10A1" w:rsidRDefault="005B45CE" w:rsidP="005B45CE">
      <w:pPr>
        <w:jc w:val="center"/>
      </w:pPr>
      <w:r w:rsidRPr="00AF10A1">
        <w:t>__________</w:t>
      </w:r>
      <w:r>
        <w:t>__________</w:t>
      </w:r>
    </w:p>
    <w:p w:rsidR="005B45CE" w:rsidRPr="00AF10A1" w:rsidRDefault="005B45CE" w:rsidP="005B45CE">
      <w:pPr>
        <w:autoSpaceDE w:val="0"/>
        <w:jc w:val="both"/>
        <w:rPr>
          <w:rFonts w:cs="Arial"/>
          <w:sz w:val="18"/>
          <w:szCs w:val="18"/>
        </w:rPr>
      </w:pPr>
    </w:p>
    <w:p w:rsidR="001D66F2" w:rsidRPr="001D66F2" w:rsidRDefault="001D66F2" w:rsidP="001D66F2">
      <w:pPr>
        <w:jc w:val="both"/>
        <w:rPr>
          <w:sz w:val="28"/>
          <w:szCs w:val="28"/>
        </w:rPr>
      </w:pPr>
    </w:p>
    <w:sectPr w:rsidR="001D66F2" w:rsidRPr="001D66F2"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D66F2"/>
    <w:rsid w:val="00023B98"/>
    <w:rsid w:val="00121465"/>
    <w:rsid w:val="001D5526"/>
    <w:rsid w:val="001D66F2"/>
    <w:rsid w:val="002F78CB"/>
    <w:rsid w:val="0033513C"/>
    <w:rsid w:val="00357BE4"/>
    <w:rsid w:val="003D0C62"/>
    <w:rsid w:val="0054795B"/>
    <w:rsid w:val="005B45CE"/>
    <w:rsid w:val="007858A6"/>
    <w:rsid w:val="008E270E"/>
    <w:rsid w:val="008E765C"/>
    <w:rsid w:val="009043E7"/>
    <w:rsid w:val="0090773B"/>
    <w:rsid w:val="00A80724"/>
    <w:rsid w:val="00AE7EAA"/>
    <w:rsid w:val="00C021B4"/>
    <w:rsid w:val="00CB6244"/>
    <w:rsid w:val="00D35956"/>
    <w:rsid w:val="00D67C04"/>
    <w:rsid w:val="00EC1587"/>
    <w:rsid w:val="00F47A6F"/>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6F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1D66F2"/>
    <w:rPr>
      <w:rFonts w:ascii="Tahoma" w:hAnsi="Tahoma" w:cs="Tahoma"/>
      <w:sz w:val="16"/>
      <w:szCs w:val="16"/>
    </w:rPr>
  </w:style>
  <w:style w:type="character" w:customStyle="1" w:styleId="a8">
    <w:name w:val="Текст выноски Знак"/>
    <w:basedOn w:val="a0"/>
    <w:link w:val="a7"/>
    <w:uiPriority w:val="99"/>
    <w:semiHidden/>
    <w:rsid w:val="001D66F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Dubrovina</cp:lastModifiedBy>
  <cp:revision>9</cp:revision>
  <cp:lastPrinted>2023-12-06T05:49:00Z</cp:lastPrinted>
  <dcterms:created xsi:type="dcterms:W3CDTF">2023-11-02T05:16:00Z</dcterms:created>
  <dcterms:modified xsi:type="dcterms:W3CDTF">2023-12-06T06:25:00Z</dcterms:modified>
</cp:coreProperties>
</file>