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0"/>
        <w:gridCol w:w="4500"/>
      </w:tblGrid>
      <w:tr w:rsidR="004304C0" w:rsidRPr="004304C0" w:rsidTr="00041D58">
        <w:trPr>
          <w:cantSplit/>
          <w:trHeight w:val="1418"/>
        </w:trPr>
        <w:tc>
          <w:tcPr>
            <w:tcW w:w="9000" w:type="dxa"/>
            <w:gridSpan w:val="2"/>
          </w:tcPr>
          <w:p w:rsidR="004304C0" w:rsidRPr="004304C0" w:rsidRDefault="004304C0" w:rsidP="004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9455" cy="838200"/>
                  <wp:effectExtent l="19050" t="0" r="4445" b="0"/>
                  <wp:docPr id="2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4C0" w:rsidRPr="004304C0" w:rsidTr="00041D58">
        <w:trPr>
          <w:trHeight w:val="927"/>
        </w:trPr>
        <w:tc>
          <w:tcPr>
            <w:tcW w:w="4500" w:type="dxa"/>
          </w:tcPr>
          <w:p w:rsidR="004304C0" w:rsidRPr="004304C0" w:rsidRDefault="004304C0" w:rsidP="004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0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ОРШАНКЕ </w:t>
            </w:r>
          </w:p>
          <w:p w:rsidR="004304C0" w:rsidRPr="004304C0" w:rsidRDefault="004304C0" w:rsidP="004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0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РАЙОНЫН </w:t>
            </w:r>
          </w:p>
          <w:p w:rsidR="004304C0" w:rsidRPr="004304C0" w:rsidRDefault="004304C0" w:rsidP="004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0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4304C0" w:rsidRPr="004304C0" w:rsidRDefault="004304C0" w:rsidP="0043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304C0" w:rsidRPr="004304C0" w:rsidRDefault="004304C0" w:rsidP="004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30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500" w:type="dxa"/>
          </w:tcPr>
          <w:p w:rsidR="004304C0" w:rsidRPr="004304C0" w:rsidRDefault="004304C0" w:rsidP="004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0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4304C0" w:rsidRPr="004304C0" w:rsidRDefault="004304C0" w:rsidP="004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0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ОРШАНСКОГО МУНИЦИПАЛЬНОГО РАЙОНА</w:t>
            </w:r>
          </w:p>
          <w:p w:rsidR="004304C0" w:rsidRPr="004304C0" w:rsidRDefault="004304C0" w:rsidP="004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304C0" w:rsidRPr="004304C0" w:rsidRDefault="004304C0" w:rsidP="004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 w:rsidRPr="00430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4304C0" w:rsidRPr="004304C0" w:rsidRDefault="004304C0" w:rsidP="004304C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47" w:type="dxa"/>
        <w:tblLook w:val="00BF"/>
      </w:tblPr>
      <w:tblGrid>
        <w:gridCol w:w="2512"/>
        <w:gridCol w:w="566"/>
        <w:gridCol w:w="1433"/>
        <w:gridCol w:w="1075"/>
        <w:gridCol w:w="891"/>
        <w:gridCol w:w="3070"/>
      </w:tblGrid>
      <w:tr w:rsidR="004304C0" w:rsidRPr="004304C0" w:rsidTr="007702B9">
        <w:trPr>
          <w:cantSplit/>
          <w:trHeight w:val="403"/>
        </w:trPr>
        <w:tc>
          <w:tcPr>
            <w:tcW w:w="2512" w:type="dxa"/>
          </w:tcPr>
          <w:p w:rsidR="004304C0" w:rsidRPr="004304C0" w:rsidRDefault="004304C0" w:rsidP="004304C0">
            <w:pPr>
              <w:suppressAutoHyphens/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66" w:type="dxa"/>
          </w:tcPr>
          <w:p w:rsidR="004304C0" w:rsidRPr="004304C0" w:rsidRDefault="004304C0" w:rsidP="004304C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304C0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433" w:type="dxa"/>
          </w:tcPr>
          <w:p w:rsidR="004304C0" w:rsidRPr="004304C0" w:rsidRDefault="007702B9" w:rsidP="004304C0">
            <w:pPr>
              <w:suppressAutoHyphens/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   </w:t>
            </w:r>
            <w:r w:rsidR="004304C0">
              <w:rPr>
                <w:rFonts w:ascii="Times New Roman" w:eastAsia="Times New Roman" w:hAnsi="Times New Roman" w:cs="Times New Roman"/>
                <w:sz w:val="28"/>
                <w:szCs w:val="20"/>
              </w:rPr>
              <w:t>июля</w:t>
            </w:r>
          </w:p>
        </w:tc>
        <w:tc>
          <w:tcPr>
            <w:tcW w:w="1075" w:type="dxa"/>
          </w:tcPr>
          <w:p w:rsidR="004304C0" w:rsidRPr="004304C0" w:rsidRDefault="004304C0" w:rsidP="004304C0">
            <w:pPr>
              <w:suppressAutoHyphens/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304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2017</w:t>
            </w:r>
            <w:r w:rsidRPr="004304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</w:t>
            </w:r>
          </w:p>
          <w:p w:rsidR="004304C0" w:rsidRPr="004304C0" w:rsidRDefault="004304C0" w:rsidP="004304C0">
            <w:pPr>
              <w:suppressAutoHyphens/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91" w:type="dxa"/>
          </w:tcPr>
          <w:p w:rsidR="004304C0" w:rsidRPr="004304C0" w:rsidRDefault="004304C0" w:rsidP="004304C0">
            <w:pPr>
              <w:suppressAutoHyphens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304C0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 w:rsidR="007702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271</w:t>
            </w:r>
          </w:p>
        </w:tc>
        <w:tc>
          <w:tcPr>
            <w:tcW w:w="3070" w:type="dxa"/>
          </w:tcPr>
          <w:p w:rsidR="004304C0" w:rsidRPr="004304C0" w:rsidRDefault="004304C0" w:rsidP="004304C0">
            <w:pPr>
              <w:suppressAutoHyphens/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304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</w:tbl>
    <w:p w:rsidR="004304C0" w:rsidRPr="004304C0" w:rsidRDefault="004304C0" w:rsidP="00430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04C0" w:rsidRPr="004304C0" w:rsidRDefault="004304C0" w:rsidP="003A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4304C0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формы реестра маршрутов </w:t>
      </w:r>
      <w:r w:rsidR="003A6A0E" w:rsidRPr="001D5A48">
        <w:rPr>
          <w:rFonts w:ascii="Times New Roman" w:hAnsi="Times New Roman" w:cs="Times New Roman"/>
          <w:b/>
          <w:sz w:val="28"/>
          <w:szCs w:val="28"/>
        </w:rPr>
        <w:t>для осуществления регулярных перевозок по нерегулируемым тарифам на территории</w:t>
      </w:r>
      <w:r w:rsidR="003A6A0E" w:rsidRPr="003A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A0E">
        <w:rPr>
          <w:rFonts w:ascii="Times New Roman" w:hAnsi="Times New Roman" w:cs="Times New Roman"/>
          <w:b/>
          <w:sz w:val="28"/>
          <w:szCs w:val="28"/>
        </w:rPr>
        <w:t>муниципального образования «Оршанский</w:t>
      </w:r>
      <w:r w:rsidR="003A6A0E" w:rsidRPr="001D5A4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A6A0E">
        <w:rPr>
          <w:rFonts w:ascii="Times New Roman" w:hAnsi="Times New Roman" w:cs="Times New Roman"/>
          <w:b/>
          <w:sz w:val="28"/>
          <w:szCs w:val="28"/>
        </w:rPr>
        <w:t>ый</w:t>
      </w:r>
      <w:r w:rsidR="003A6A0E" w:rsidRPr="001D5A4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A6A0E">
        <w:rPr>
          <w:rFonts w:ascii="Times New Roman" w:hAnsi="Times New Roman" w:cs="Times New Roman"/>
          <w:b/>
          <w:sz w:val="28"/>
          <w:szCs w:val="28"/>
        </w:rPr>
        <w:t>» Республики Марий Эл</w:t>
      </w:r>
    </w:p>
    <w:p w:rsidR="004304C0" w:rsidRPr="004304C0" w:rsidRDefault="004304C0" w:rsidP="0043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A0E" w:rsidRDefault="004304C0" w:rsidP="003A6A0E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28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4304C0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4304C0">
        <w:rPr>
          <w:rFonts w:ascii="Times New Roman" w:eastAsia="Times New Roman" w:hAnsi="Times New Roman" w:cs="Times New Roman"/>
          <w:sz w:val="28"/>
          <w:szCs w:val="28"/>
        </w:rPr>
        <w:t>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7702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«Оршанский муниципальный район»</w:t>
      </w:r>
      <w:r w:rsidRPr="004304C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04C0" w:rsidRPr="004304C0" w:rsidRDefault="004304C0" w:rsidP="003A6A0E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04C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04C0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04C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304C0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4304C0" w:rsidRPr="004304C0" w:rsidRDefault="0054236D" w:rsidP="003A6A0E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4304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04C0" w:rsidRPr="004304C0" w:rsidRDefault="004304C0" w:rsidP="003A6A0E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C0">
        <w:rPr>
          <w:rFonts w:ascii="Times New Roman" w:eastAsia="Times New Roman" w:hAnsi="Times New Roman" w:cs="Times New Roman"/>
          <w:sz w:val="28"/>
          <w:szCs w:val="28"/>
        </w:rPr>
        <w:t>Форму реестра муниципальных маршрутов регулярных перевозок муниципального образования «Оршанский муниципальный район» (приложение № 1  к настоящему постановлению);</w:t>
      </w:r>
    </w:p>
    <w:p w:rsidR="004304C0" w:rsidRPr="004304C0" w:rsidRDefault="004304C0" w:rsidP="003A6A0E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C0">
        <w:rPr>
          <w:rFonts w:ascii="Times New Roman" w:eastAsia="Times New Roman" w:hAnsi="Times New Roman" w:cs="Times New Roman"/>
          <w:sz w:val="28"/>
          <w:szCs w:val="28"/>
        </w:rPr>
        <w:t>Порядок заполнения реестра муниципальных маршрутов регулярных перевозок муниципального образования «Оршанский муниципальный район» (приложение № 2 к настоящему постановлению).</w:t>
      </w:r>
    </w:p>
    <w:p w:rsidR="0054236D" w:rsidRPr="0054236D" w:rsidRDefault="0054236D" w:rsidP="003A6A0E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6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«Оршанский муниципальный район» от 27 декабря 2016 г. № 380 «Об утверждении формы реестра маршрутов регулярного сообщения на территории муниципального образования «Оршанский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 </w:t>
      </w:r>
    </w:p>
    <w:p w:rsidR="004304C0" w:rsidRDefault="004304C0" w:rsidP="003A6A0E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C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«Оршанский муниципальный район» в информационно-телекоммуникационной сети «Интернет».</w:t>
      </w:r>
    </w:p>
    <w:p w:rsidR="004304C0" w:rsidRDefault="004304C0" w:rsidP="003A6A0E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04C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04C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«Оршанский муниципальный район» Михеева И.П.</w:t>
      </w:r>
    </w:p>
    <w:p w:rsidR="0054236D" w:rsidRPr="004304C0" w:rsidRDefault="0054236D" w:rsidP="003A6A0E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304C0" w:rsidRPr="004304C0" w:rsidRDefault="004304C0" w:rsidP="00430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304C0">
        <w:rPr>
          <w:rFonts w:ascii="Times New Roman" w:eastAsia="Times New Roman" w:hAnsi="Times New Roman" w:cs="Times New Roman"/>
          <w:sz w:val="28"/>
          <w:szCs w:val="20"/>
        </w:rPr>
        <w:t>Глава администрации</w:t>
      </w:r>
    </w:p>
    <w:p w:rsidR="004304C0" w:rsidRPr="004304C0" w:rsidRDefault="004304C0" w:rsidP="004304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304C0">
        <w:rPr>
          <w:rFonts w:ascii="Times New Roman" w:eastAsia="Times New Roman" w:hAnsi="Times New Roman" w:cs="Times New Roman"/>
          <w:sz w:val="28"/>
          <w:szCs w:val="20"/>
        </w:rPr>
        <w:t>Оршанского</w:t>
      </w:r>
    </w:p>
    <w:p w:rsidR="004304C0" w:rsidRDefault="004304C0" w:rsidP="00430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4304C0" w:rsidSect="003A6A0E">
          <w:pgSz w:w="11907" w:h="16840" w:code="9"/>
          <w:pgMar w:top="426" w:right="1134" w:bottom="709" w:left="1985" w:header="720" w:footer="720" w:gutter="0"/>
          <w:cols w:space="720"/>
          <w:docGrid w:linePitch="272"/>
        </w:sectPr>
      </w:pPr>
      <w:r w:rsidRPr="004304C0">
        <w:rPr>
          <w:rFonts w:ascii="Times New Roman" w:eastAsia="Times New Roman" w:hAnsi="Times New Roman" w:cs="Times New Roman"/>
          <w:sz w:val="28"/>
          <w:szCs w:val="20"/>
        </w:rPr>
        <w:t>муниципального района</w:t>
      </w:r>
      <w:r w:rsidRPr="004304C0">
        <w:rPr>
          <w:rFonts w:ascii="Times New Roman" w:eastAsia="Times New Roman" w:hAnsi="Times New Roman" w:cs="Times New Roman"/>
          <w:sz w:val="28"/>
          <w:szCs w:val="20"/>
        </w:rPr>
        <w:tab/>
      </w:r>
      <w:r w:rsidRPr="004304C0">
        <w:rPr>
          <w:rFonts w:ascii="Times New Roman" w:eastAsia="Times New Roman" w:hAnsi="Times New Roman" w:cs="Times New Roman"/>
          <w:sz w:val="28"/>
          <w:szCs w:val="20"/>
        </w:rPr>
        <w:tab/>
      </w:r>
      <w:r w:rsidRPr="004304C0">
        <w:rPr>
          <w:rFonts w:ascii="Times New Roman" w:eastAsia="Times New Roman" w:hAnsi="Times New Roman" w:cs="Times New Roman"/>
          <w:sz w:val="28"/>
          <w:szCs w:val="20"/>
        </w:rPr>
        <w:tab/>
      </w:r>
      <w:r w:rsidRPr="004304C0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Л. </w:t>
      </w:r>
      <w:proofErr w:type="gramStart"/>
      <w:r w:rsidRPr="004304C0">
        <w:rPr>
          <w:rFonts w:ascii="Times New Roman" w:eastAsia="Times New Roman" w:hAnsi="Times New Roman" w:cs="Times New Roman"/>
          <w:sz w:val="28"/>
          <w:szCs w:val="20"/>
        </w:rPr>
        <w:t>Безденежных</w:t>
      </w:r>
      <w:proofErr w:type="gramEnd"/>
    </w:p>
    <w:p w:rsidR="004304C0" w:rsidRPr="004304C0" w:rsidRDefault="004304C0" w:rsidP="004304C0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4304C0" w:rsidRPr="004304C0" w:rsidRDefault="004304C0" w:rsidP="004304C0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4304C0" w:rsidRPr="004304C0" w:rsidRDefault="004304C0" w:rsidP="004304C0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t>Оршанского муниципального района</w:t>
      </w:r>
    </w:p>
    <w:p w:rsidR="004304C0" w:rsidRPr="004304C0" w:rsidRDefault="004304C0" w:rsidP="004304C0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702B9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4304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04C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702B9">
        <w:rPr>
          <w:rFonts w:ascii="Times New Roman" w:eastAsia="Times New Roman" w:hAnsi="Times New Roman" w:cs="Times New Roman"/>
          <w:sz w:val="24"/>
          <w:szCs w:val="24"/>
        </w:rPr>
        <w:t>271</w:t>
      </w:r>
    </w:p>
    <w:p w:rsidR="004304C0" w:rsidRPr="001D5A48" w:rsidRDefault="004304C0" w:rsidP="0043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4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4304C0" w:rsidRDefault="004304C0" w:rsidP="0043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48">
        <w:rPr>
          <w:rFonts w:ascii="Times New Roman" w:hAnsi="Times New Roman" w:cs="Times New Roman"/>
          <w:b/>
          <w:sz w:val="28"/>
          <w:szCs w:val="28"/>
        </w:rPr>
        <w:t xml:space="preserve">муниципальных маршрутов регулярных перевозок для осуществления регулярных перевозок по нерегулируемым тарифам на территории </w:t>
      </w:r>
      <w:r w:rsidR="003A6A0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Оршанск</w:t>
      </w:r>
      <w:r w:rsidR="003A6A0E">
        <w:rPr>
          <w:rFonts w:ascii="Times New Roman" w:hAnsi="Times New Roman" w:cs="Times New Roman"/>
          <w:b/>
          <w:sz w:val="28"/>
          <w:szCs w:val="28"/>
        </w:rPr>
        <w:t>ий</w:t>
      </w:r>
      <w:r w:rsidRPr="001D5A4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A6A0E">
        <w:rPr>
          <w:rFonts w:ascii="Times New Roman" w:hAnsi="Times New Roman" w:cs="Times New Roman"/>
          <w:b/>
          <w:sz w:val="28"/>
          <w:szCs w:val="28"/>
        </w:rPr>
        <w:t>ый</w:t>
      </w:r>
      <w:r w:rsidRPr="001D5A4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A6A0E">
        <w:rPr>
          <w:rFonts w:ascii="Times New Roman" w:hAnsi="Times New Roman" w:cs="Times New Roman"/>
          <w:b/>
          <w:sz w:val="28"/>
          <w:szCs w:val="28"/>
        </w:rPr>
        <w:t>» Республики Марий Эл</w:t>
      </w:r>
    </w:p>
    <w:p w:rsidR="004304C0" w:rsidRPr="001D5A48" w:rsidRDefault="004304C0" w:rsidP="00430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451" w:type="dxa"/>
        <w:tblInd w:w="-176" w:type="dxa"/>
        <w:tblLayout w:type="fixed"/>
        <w:tblLook w:val="04A0"/>
      </w:tblPr>
      <w:tblGrid>
        <w:gridCol w:w="554"/>
        <w:gridCol w:w="567"/>
        <w:gridCol w:w="1380"/>
        <w:gridCol w:w="1305"/>
        <w:gridCol w:w="1097"/>
        <w:gridCol w:w="2192"/>
        <w:gridCol w:w="1569"/>
        <w:gridCol w:w="760"/>
        <w:gridCol w:w="977"/>
        <w:gridCol w:w="1051"/>
        <w:gridCol w:w="781"/>
        <w:gridCol w:w="850"/>
        <w:gridCol w:w="667"/>
        <w:gridCol w:w="1701"/>
      </w:tblGrid>
      <w:tr w:rsidR="004304C0" w:rsidRPr="0040616E" w:rsidTr="004304C0">
        <w:trPr>
          <w:cantSplit/>
          <w:trHeight w:val="2205"/>
        </w:trPr>
        <w:tc>
          <w:tcPr>
            <w:tcW w:w="554" w:type="dxa"/>
            <w:vMerge w:val="restart"/>
            <w:textDirection w:val="btLr"/>
            <w:vAlign w:val="center"/>
          </w:tcPr>
          <w:p w:rsidR="004304C0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маршрута </w:t>
            </w:r>
          </w:p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регулярных перевозок (МРП)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 МРП</w:t>
            </w:r>
          </w:p>
        </w:tc>
        <w:tc>
          <w:tcPr>
            <w:tcW w:w="1380" w:type="dxa"/>
            <w:vMerge w:val="restart"/>
            <w:textDirection w:val="btLr"/>
            <w:vAlign w:val="center"/>
          </w:tcPr>
          <w:p w:rsidR="004304C0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МРП (наименования начального остановочного </w:t>
            </w:r>
            <w:proofErr w:type="gramEnd"/>
          </w:p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пункта и конечного остановочного пункта)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Порядок посадки и высадки пассажиров</w:t>
            </w:r>
          </w:p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92" w:type="dxa"/>
            <w:vMerge w:val="restart"/>
            <w:textDirection w:val="btLr"/>
            <w:vAlign w:val="center"/>
          </w:tcPr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1569" w:type="dxa"/>
            <w:vMerge w:val="restart"/>
            <w:textDirection w:val="btLr"/>
            <w:vAlign w:val="center"/>
          </w:tcPr>
          <w:p w:rsidR="004304C0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Наименования </w:t>
            </w:r>
            <w:proofErr w:type="gramStart"/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промежуточных</w:t>
            </w:r>
            <w:proofErr w:type="gramEnd"/>
          </w:p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остановочных пунктов по МРП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Протяженность МРП, км</w:t>
            </w:r>
          </w:p>
        </w:tc>
        <w:tc>
          <w:tcPr>
            <w:tcW w:w="3659" w:type="dxa"/>
            <w:gridSpan w:val="4"/>
            <w:textDirection w:val="btLr"/>
            <w:vAlign w:val="center"/>
          </w:tcPr>
          <w:p w:rsidR="004304C0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Виды, классы и экологические характеристики ТС, которые используются для перевозок по МРП, максимальное количество ТС </w:t>
            </w:r>
          </w:p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каждого класса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4304C0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начала осуществления перевозок </w:t>
            </w:r>
          </w:p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МРП</w:t>
            </w:r>
          </w:p>
        </w:tc>
        <w:tc>
          <w:tcPr>
            <w:tcW w:w="1701" w:type="dxa"/>
            <w:vMerge w:val="restart"/>
            <w:textDirection w:val="btLr"/>
          </w:tcPr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Наименование, место нахождения юридического лица, фамилия, имя и, если имеется, отчество индивидуального предпринимателя, </w:t>
            </w:r>
            <w:proofErr w:type="gramStart"/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осуществляющих</w:t>
            </w:r>
            <w:proofErr w:type="gramEnd"/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перевозки по МРП</w:t>
            </w:r>
          </w:p>
        </w:tc>
      </w:tr>
      <w:tr w:rsidR="004304C0" w:rsidRPr="0040616E" w:rsidTr="009A0691">
        <w:trPr>
          <w:cantSplit/>
          <w:trHeight w:val="2044"/>
        </w:trPr>
        <w:tc>
          <w:tcPr>
            <w:tcW w:w="554" w:type="dxa"/>
            <w:vMerge/>
            <w:vAlign w:val="center"/>
          </w:tcPr>
          <w:p w:rsidR="004304C0" w:rsidRPr="0040616E" w:rsidRDefault="004304C0" w:rsidP="0004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304C0" w:rsidRPr="0040616E" w:rsidRDefault="004304C0" w:rsidP="0004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  <w:vAlign w:val="center"/>
          </w:tcPr>
          <w:p w:rsidR="004304C0" w:rsidRPr="0040616E" w:rsidRDefault="004304C0" w:rsidP="0004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4304C0" w:rsidRPr="0040616E" w:rsidRDefault="004304C0" w:rsidP="0004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4304C0" w:rsidRPr="0040616E" w:rsidRDefault="004304C0" w:rsidP="0004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vAlign w:val="center"/>
          </w:tcPr>
          <w:p w:rsidR="004304C0" w:rsidRPr="0040616E" w:rsidRDefault="004304C0" w:rsidP="0004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vAlign w:val="center"/>
          </w:tcPr>
          <w:p w:rsidR="004304C0" w:rsidRPr="0040616E" w:rsidRDefault="004304C0" w:rsidP="0004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vAlign w:val="center"/>
          </w:tcPr>
          <w:p w:rsidR="004304C0" w:rsidRPr="0040616E" w:rsidRDefault="004304C0" w:rsidP="0004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extDirection w:val="btLr"/>
            <w:vAlign w:val="center"/>
          </w:tcPr>
          <w:p w:rsidR="004304C0" w:rsidRPr="0040616E" w:rsidRDefault="004304C0" w:rsidP="00041D58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ТС</w:t>
            </w:r>
          </w:p>
        </w:tc>
        <w:tc>
          <w:tcPr>
            <w:tcW w:w="1051" w:type="dxa"/>
            <w:textDirection w:val="btLr"/>
            <w:vAlign w:val="center"/>
          </w:tcPr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 ТС</w:t>
            </w:r>
          </w:p>
        </w:tc>
        <w:tc>
          <w:tcPr>
            <w:tcW w:w="781" w:type="dxa"/>
            <w:textDirection w:val="btLr"/>
            <w:vAlign w:val="center"/>
          </w:tcPr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Максимальное количество ТС на маршруте</w:t>
            </w:r>
          </w:p>
        </w:tc>
        <w:tc>
          <w:tcPr>
            <w:tcW w:w="850" w:type="dxa"/>
            <w:textDirection w:val="btLr"/>
            <w:vAlign w:val="center"/>
          </w:tcPr>
          <w:p w:rsidR="004304C0" w:rsidRPr="0040616E" w:rsidRDefault="004304C0" w:rsidP="00041D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Экологический класс ТС</w:t>
            </w:r>
          </w:p>
        </w:tc>
        <w:tc>
          <w:tcPr>
            <w:tcW w:w="667" w:type="dxa"/>
            <w:vMerge/>
            <w:vAlign w:val="center"/>
          </w:tcPr>
          <w:p w:rsidR="004304C0" w:rsidRPr="0040616E" w:rsidRDefault="004304C0" w:rsidP="00041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304C0" w:rsidRPr="0040616E" w:rsidRDefault="004304C0" w:rsidP="00041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691" w:rsidRPr="0040616E" w:rsidTr="009A0691">
        <w:trPr>
          <w:cantSplit/>
          <w:trHeight w:val="455"/>
        </w:trPr>
        <w:tc>
          <w:tcPr>
            <w:tcW w:w="554" w:type="dxa"/>
            <w:vAlign w:val="center"/>
          </w:tcPr>
          <w:p w:rsidR="009A0691" w:rsidRPr="009A0691" w:rsidRDefault="009A0691" w:rsidP="00041D58">
            <w:pPr>
              <w:jc w:val="center"/>
              <w:rPr>
                <w:rFonts w:ascii="Times New Roman" w:hAnsi="Times New Roman" w:cs="Times New Roman"/>
              </w:rPr>
            </w:pPr>
            <w:r w:rsidRPr="009A0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A0691" w:rsidRPr="009A0691" w:rsidRDefault="009A0691" w:rsidP="00041D58">
            <w:pPr>
              <w:jc w:val="center"/>
              <w:rPr>
                <w:rFonts w:ascii="Times New Roman" w:hAnsi="Times New Roman" w:cs="Times New Roman"/>
              </w:rPr>
            </w:pPr>
            <w:r w:rsidRPr="009A0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vAlign w:val="center"/>
          </w:tcPr>
          <w:p w:rsidR="009A0691" w:rsidRPr="009A0691" w:rsidRDefault="009A0691" w:rsidP="00041D58">
            <w:pPr>
              <w:jc w:val="center"/>
              <w:rPr>
                <w:rFonts w:ascii="Times New Roman" w:hAnsi="Times New Roman" w:cs="Times New Roman"/>
              </w:rPr>
            </w:pPr>
            <w:r w:rsidRPr="009A0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vAlign w:val="center"/>
          </w:tcPr>
          <w:p w:rsidR="009A0691" w:rsidRPr="009A0691" w:rsidRDefault="009A0691" w:rsidP="00041D58">
            <w:pPr>
              <w:jc w:val="center"/>
              <w:rPr>
                <w:rFonts w:ascii="Times New Roman" w:hAnsi="Times New Roman" w:cs="Times New Roman"/>
              </w:rPr>
            </w:pPr>
            <w:r w:rsidRPr="009A0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A0691" w:rsidRPr="009A0691" w:rsidRDefault="009A0691" w:rsidP="00041D58">
            <w:pPr>
              <w:jc w:val="center"/>
              <w:rPr>
                <w:rFonts w:ascii="Times New Roman" w:hAnsi="Times New Roman" w:cs="Times New Roman"/>
              </w:rPr>
            </w:pPr>
            <w:r w:rsidRPr="009A06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:rsidR="009A0691" w:rsidRPr="009A0691" w:rsidRDefault="009A0691" w:rsidP="00041D58">
            <w:pPr>
              <w:jc w:val="center"/>
              <w:rPr>
                <w:rFonts w:ascii="Times New Roman" w:hAnsi="Times New Roman" w:cs="Times New Roman"/>
              </w:rPr>
            </w:pPr>
            <w:r w:rsidRPr="009A06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9" w:type="dxa"/>
            <w:vAlign w:val="center"/>
          </w:tcPr>
          <w:p w:rsidR="009A0691" w:rsidRPr="009A0691" w:rsidRDefault="009A0691" w:rsidP="00041D58">
            <w:pPr>
              <w:jc w:val="center"/>
              <w:rPr>
                <w:rFonts w:ascii="Times New Roman" w:hAnsi="Times New Roman" w:cs="Times New Roman"/>
              </w:rPr>
            </w:pPr>
            <w:r w:rsidRPr="009A06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vAlign w:val="center"/>
          </w:tcPr>
          <w:p w:rsidR="009A0691" w:rsidRPr="009A0691" w:rsidRDefault="009A0691" w:rsidP="00041D58">
            <w:pPr>
              <w:jc w:val="center"/>
              <w:rPr>
                <w:rFonts w:ascii="Times New Roman" w:hAnsi="Times New Roman" w:cs="Times New Roman"/>
              </w:rPr>
            </w:pPr>
            <w:r w:rsidRPr="009A06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7" w:type="dxa"/>
            <w:vAlign w:val="center"/>
          </w:tcPr>
          <w:p w:rsidR="009A0691" w:rsidRPr="009A0691" w:rsidRDefault="009A0691" w:rsidP="009A06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0691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051" w:type="dxa"/>
            <w:vAlign w:val="center"/>
          </w:tcPr>
          <w:p w:rsidR="009A0691" w:rsidRPr="009A0691" w:rsidRDefault="009A0691" w:rsidP="00041D5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0691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81" w:type="dxa"/>
            <w:vAlign w:val="center"/>
          </w:tcPr>
          <w:p w:rsidR="009A0691" w:rsidRPr="009A0691" w:rsidRDefault="009A0691" w:rsidP="00041D5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0691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9A0691" w:rsidRPr="009A0691" w:rsidRDefault="009A0691" w:rsidP="00041D5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0691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667" w:type="dxa"/>
            <w:vAlign w:val="center"/>
          </w:tcPr>
          <w:p w:rsidR="009A0691" w:rsidRPr="009A0691" w:rsidRDefault="009A0691" w:rsidP="00041D58">
            <w:pPr>
              <w:jc w:val="center"/>
              <w:rPr>
                <w:rFonts w:ascii="Times New Roman" w:hAnsi="Times New Roman" w:cs="Times New Roman"/>
              </w:rPr>
            </w:pPr>
            <w:r w:rsidRPr="009A06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9A0691" w:rsidRPr="009A0691" w:rsidRDefault="009A0691" w:rsidP="00041D58">
            <w:pPr>
              <w:jc w:val="center"/>
              <w:rPr>
                <w:rFonts w:ascii="Times New Roman" w:hAnsi="Times New Roman" w:cs="Times New Roman"/>
              </w:rPr>
            </w:pPr>
            <w:r w:rsidRPr="009A0691">
              <w:rPr>
                <w:rFonts w:ascii="Times New Roman" w:hAnsi="Times New Roman" w:cs="Times New Roman"/>
              </w:rPr>
              <w:t>14</w:t>
            </w:r>
          </w:p>
        </w:tc>
      </w:tr>
    </w:tbl>
    <w:p w:rsidR="00247796" w:rsidRDefault="00247796" w:rsidP="00430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4C0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4C0">
        <w:rPr>
          <w:rFonts w:ascii="Times New Roman" w:eastAsia="Times New Roman" w:hAnsi="Times New Roman" w:cs="Times New Roman"/>
          <w:sz w:val="20"/>
          <w:szCs w:val="20"/>
        </w:rPr>
        <w:t>А- автобус;</w:t>
      </w: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4C0">
        <w:rPr>
          <w:rFonts w:ascii="Times New Roman" w:eastAsia="Times New Roman" w:hAnsi="Times New Roman" w:cs="Times New Roman"/>
          <w:b/>
          <w:sz w:val="20"/>
          <w:szCs w:val="20"/>
        </w:rPr>
        <w:t>Класс транспортных средств</w:t>
      </w:r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 – группа транспортных средств, характеризующихся определенными габаритами в части длины:</w:t>
      </w: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4C0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Start"/>
      <w:r w:rsidRPr="004304C0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- особо малый (до </w:t>
      </w:r>
      <w:smartTag w:uri="urn:schemas-microsoft-com:office:smarttags" w:element="metricconverter">
        <w:smartTagPr>
          <w:attr w:name="ProductID" w:val="5 м"/>
        </w:smartTagPr>
        <w:r w:rsidRPr="004304C0">
          <w:rPr>
            <w:rFonts w:ascii="Times New Roman" w:eastAsia="Times New Roman" w:hAnsi="Times New Roman" w:cs="Times New Roman"/>
            <w:sz w:val="20"/>
            <w:szCs w:val="20"/>
          </w:rPr>
          <w:t>5 м</w:t>
        </w:r>
      </w:smartTag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4C0">
        <w:rPr>
          <w:rFonts w:ascii="Times New Roman" w:eastAsia="Times New Roman" w:hAnsi="Times New Roman" w:cs="Times New Roman"/>
          <w:sz w:val="20"/>
          <w:szCs w:val="20"/>
        </w:rPr>
        <w:t>вкл</w:t>
      </w:r>
      <w:proofErr w:type="spellEnd"/>
      <w:r w:rsidRPr="004304C0">
        <w:rPr>
          <w:rFonts w:ascii="Times New Roman" w:eastAsia="Times New Roman" w:hAnsi="Times New Roman" w:cs="Times New Roman"/>
          <w:sz w:val="20"/>
          <w:szCs w:val="20"/>
        </w:rPr>
        <w:t>.);</w:t>
      </w: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М – малый (от </w:t>
      </w:r>
      <w:smartTag w:uri="urn:schemas-microsoft-com:office:smarttags" w:element="metricconverter">
        <w:smartTagPr>
          <w:attr w:name="ProductID" w:val="5 м"/>
        </w:smartTagPr>
        <w:r w:rsidRPr="004304C0">
          <w:rPr>
            <w:rFonts w:ascii="Times New Roman" w:eastAsia="Times New Roman" w:hAnsi="Times New Roman" w:cs="Times New Roman"/>
            <w:sz w:val="20"/>
            <w:szCs w:val="20"/>
          </w:rPr>
          <w:t>5 м</w:t>
        </w:r>
      </w:smartTag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7,5 м"/>
        </w:smartTagPr>
        <w:r w:rsidRPr="004304C0">
          <w:rPr>
            <w:rFonts w:ascii="Times New Roman" w:eastAsia="Times New Roman" w:hAnsi="Times New Roman" w:cs="Times New Roman"/>
            <w:sz w:val="20"/>
            <w:szCs w:val="20"/>
          </w:rPr>
          <w:t>7,5 м</w:t>
        </w:r>
      </w:smartTag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4C0">
        <w:rPr>
          <w:rFonts w:ascii="Times New Roman" w:eastAsia="Times New Roman" w:hAnsi="Times New Roman" w:cs="Times New Roman"/>
          <w:sz w:val="20"/>
          <w:szCs w:val="20"/>
        </w:rPr>
        <w:t>вкл</w:t>
      </w:r>
      <w:proofErr w:type="spellEnd"/>
      <w:r w:rsidRPr="004304C0">
        <w:rPr>
          <w:rFonts w:ascii="Times New Roman" w:eastAsia="Times New Roman" w:hAnsi="Times New Roman" w:cs="Times New Roman"/>
          <w:sz w:val="20"/>
          <w:szCs w:val="20"/>
        </w:rPr>
        <w:t>.);</w:t>
      </w: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304C0">
        <w:rPr>
          <w:rFonts w:ascii="Times New Roman" w:eastAsia="Times New Roman" w:hAnsi="Times New Roman" w:cs="Times New Roman"/>
          <w:sz w:val="20"/>
          <w:szCs w:val="20"/>
        </w:rPr>
        <w:t>Срд</w:t>
      </w:r>
      <w:proofErr w:type="spellEnd"/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 – средний (от </w:t>
      </w:r>
      <w:smartTag w:uri="urn:schemas-microsoft-com:office:smarttags" w:element="metricconverter">
        <w:smartTagPr>
          <w:attr w:name="ProductID" w:val="7,5 м"/>
        </w:smartTagPr>
        <w:r w:rsidRPr="004304C0">
          <w:rPr>
            <w:rFonts w:ascii="Times New Roman" w:eastAsia="Times New Roman" w:hAnsi="Times New Roman" w:cs="Times New Roman"/>
            <w:sz w:val="20"/>
            <w:szCs w:val="20"/>
          </w:rPr>
          <w:t>7,5 м</w:t>
        </w:r>
      </w:smartTag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10 м"/>
        </w:smartTagPr>
        <w:r w:rsidRPr="004304C0">
          <w:rPr>
            <w:rFonts w:ascii="Times New Roman" w:eastAsia="Times New Roman" w:hAnsi="Times New Roman" w:cs="Times New Roman"/>
            <w:sz w:val="20"/>
            <w:szCs w:val="20"/>
          </w:rPr>
          <w:t>10 м</w:t>
        </w:r>
      </w:smartTag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4C0">
        <w:rPr>
          <w:rFonts w:ascii="Times New Roman" w:eastAsia="Times New Roman" w:hAnsi="Times New Roman" w:cs="Times New Roman"/>
          <w:sz w:val="20"/>
          <w:szCs w:val="20"/>
        </w:rPr>
        <w:t>вкл</w:t>
      </w:r>
      <w:proofErr w:type="spellEnd"/>
      <w:r w:rsidRPr="004304C0">
        <w:rPr>
          <w:rFonts w:ascii="Times New Roman" w:eastAsia="Times New Roman" w:hAnsi="Times New Roman" w:cs="Times New Roman"/>
          <w:sz w:val="20"/>
          <w:szCs w:val="20"/>
        </w:rPr>
        <w:t>.);</w:t>
      </w: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304C0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 – большой (от </w:t>
      </w:r>
      <w:smartTag w:uri="urn:schemas-microsoft-com:office:smarttags" w:element="metricconverter">
        <w:smartTagPr>
          <w:attr w:name="ProductID" w:val="10 м"/>
        </w:smartTagPr>
        <w:r w:rsidRPr="004304C0">
          <w:rPr>
            <w:rFonts w:ascii="Times New Roman" w:eastAsia="Times New Roman" w:hAnsi="Times New Roman" w:cs="Times New Roman"/>
            <w:sz w:val="20"/>
            <w:szCs w:val="20"/>
          </w:rPr>
          <w:t>10 м</w:t>
        </w:r>
      </w:smartTag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16 м"/>
        </w:smartTagPr>
        <w:r w:rsidRPr="004304C0">
          <w:rPr>
            <w:rFonts w:ascii="Times New Roman" w:eastAsia="Times New Roman" w:hAnsi="Times New Roman" w:cs="Times New Roman"/>
            <w:sz w:val="20"/>
            <w:szCs w:val="20"/>
          </w:rPr>
          <w:t>16 м</w:t>
        </w:r>
      </w:smartTag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4C0">
        <w:rPr>
          <w:rFonts w:ascii="Times New Roman" w:eastAsia="Times New Roman" w:hAnsi="Times New Roman" w:cs="Times New Roman"/>
          <w:sz w:val="20"/>
          <w:szCs w:val="20"/>
        </w:rPr>
        <w:t>вкл</w:t>
      </w:r>
      <w:proofErr w:type="spellEnd"/>
      <w:r w:rsidRPr="004304C0">
        <w:rPr>
          <w:rFonts w:ascii="Times New Roman" w:eastAsia="Times New Roman" w:hAnsi="Times New Roman" w:cs="Times New Roman"/>
          <w:sz w:val="20"/>
          <w:szCs w:val="20"/>
        </w:rPr>
        <w:t>.);</w:t>
      </w: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4C0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Start"/>
      <w:r w:rsidRPr="004304C0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- особо большой (свыше </w:t>
      </w:r>
      <w:smartTag w:uri="urn:schemas-microsoft-com:office:smarttags" w:element="metricconverter">
        <w:smartTagPr>
          <w:attr w:name="ProductID" w:val="16 м"/>
        </w:smartTagPr>
        <w:r w:rsidRPr="004304C0">
          <w:rPr>
            <w:rFonts w:ascii="Times New Roman" w:eastAsia="Times New Roman" w:hAnsi="Times New Roman" w:cs="Times New Roman"/>
            <w:sz w:val="20"/>
            <w:szCs w:val="20"/>
          </w:rPr>
          <w:t>16 м</w:t>
        </w:r>
      </w:smartTag>
      <w:r w:rsidRPr="004304C0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04C0">
        <w:rPr>
          <w:rFonts w:ascii="Times New Roman" w:eastAsia="Times New Roman" w:hAnsi="Times New Roman" w:cs="Times New Roman"/>
          <w:b/>
          <w:sz w:val="20"/>
          <w:szCs w:val="20"/>
        </w:rPr>
        <w:t>НРТ – регулярные перевозки по нерегулируемым тарифам – регулярные перевозки, осуществляемые с применением тарифов, установленных перевозчиком;</w:t>
      </w: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04C0">
        <w:rPr>
          <w:rFonts w:ascii="Times New Roman" w:eastAsia="Times New Roman" w:hAnsi="Times New Roman" w:cs="Times New Roman"/>
          <w:b/>
          <w:sz w:val="20"/>
          <w:szCs w:val="20"/>
        </w:rPr>
        <w:t>Г</w:t>
      </w: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4C0">
        <w:rPr>
          <w:rFonts w:ascii="Times New Roman" w:eastAsia="Times New Roman" w:hAnsi="Times New Roman" w:cs="Times New Roman"/>
          <w:sz w:val="20"/>
          <w:szCs w:val="20"/>
        </w:rPr>
        <w:t>Г – круглогодичный маршрут;</w:t>
      </w: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4C0">
        <w:rPr>
          <w:rFonts w:ascii="Times New Roman" w:eastAsia="Times New Roman" w:hAnsi="Times New Roman" w:cs="Times New Roman"/>
          <w:sz w:val="20"/>
          <w:szCs w:val="20"/>
        </w:rPr>
        <w:t>Сезонный – сезонный маршрут;</w:t>
      </w:r>
    </w:p>
    <w:p w:rsidR="004304C0" w:rsidRPr="004304C0" w:rsidRDefault="004304C0" w:rsidP="0043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304C0">
        <w:rPr>
          <w:rFonts w:ascii="Times New Roman" w:eastAsia="Times New Roman" w:hAnsi="Times New Roman" w:cs="Times New Roman"/>
          <w:sz w:val="20"/>
          <w:szCs w:val="20"/>
        </w:rPr>
        <w:t>Ежд</w:t>
      </w:r>
      <w:proofErr w:type="spellEnd"/>
      <w:r w:rsidRPr="004304C0">
        <w:rPr>
          <w:rFonts w:ascii="Times New Roman" w:eastAsia="Times New Roman" w:hAnsi="Times New Roman" w:cs="Times New Roman"/>
          <w:sz w:val="20"/>
          <w:szCs w:val="20"/>
        </w:rPr>
        <w:t xml:space="preserve"> – ежедневное обслуживание;</w:t>
      </w:r>
    </w:p>
    <w:p w:rsidR="004304C0" w:rsidRDefault="004304C0" w:rsidP="00430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4304C0" w:rsidSect="004304C0">
          <w:pgSz w:w="16840" w:h="11907" w:orient="landscape" w:code="9"/>
          <w:pgMar w:top="851" w:right="709" w:bottom="568" w:left="1134" w:header="720" w:footer="720" w:gutter="0"/>
          <w:cols w:space="720"/>
          <w:docGrid w:linePitch="272"/>
        </w:sectPr>
      </w:pPr>
    </w:p>
    <w:p w:rsidR="004304C0" w:rsidRPr="008E0E88" w:rsidRDefault="004304C0" w:rsidP="004304C0">
      <w:pPr>
        <w:pStyle w:val="a7"/>
        <w:ind w:left="4248"/>
        <w:jc w:val="center"/>
        <w:rPr>
          <w:sz w:val="28"/>
          <w:szCs w:val="28"/>
        </w:rPr>
      </w:pPr>
      <w:r w:rsidRPr="008E0E88">
        <w:rPr>
          <w:sz w:val="28"/>
          <w:szCs w:val="28"/>
        </w:rPr>
        <w:lastRenderedPageBreak/>
        <w:t>Приложение № 2</w:t>
      </w:r>
    </w:p>
    <w:p w:rsidR="004304C0" w:rsidRPr="008E0E88" w:rsidRDefault="004304C0" w:rsidP="004304C0">
      <w:pPr>
        <w:pStyle w:val="a7"/>
        <w:ind w:left="4248"/>
        <w:jc w:val="center"/>
        <w:rPr>
          <w:sz w:val="28"/>
          <w:szCs w:val="28"/>
        </w:rPr>
      </w:pPr>
      <w:r w:rsidRPr="008E0E88">
        <w:rPr>
          <w:sz w:val="28"/>
          <w:szCs w:val="28"/>
        </w:rPr>
        <w:t>к постановлению администрации</w:t>
      </w:r>
    </w:p>
    <w:p w:rsidR="004304C0" w:rsidRPr="008E0E88" w:rsidRDefault="004304C0" w:rsidP="004304C0">
      <w:pPr>
        <w:pStyle w:val="a7"/>
        <w:ind w:left="4248"/>
        <w:jc w:val="center"/>
        <w:rPr>
          <w:sz w:val="28"/>
          <w:szCs w:val="28"/>
        </w:rPr>
      </w:pPr>
      <w:r w:rsidRPr="008E0E88">
        <w:rPr>
          <w:sz w:val="28"/>
          <w:szCs w:val="28"/>
        </w:rPr>
        <w:t>Оршанского муниципального района</w:t>
      </w:r>
    </w:p>
    <w:p w:rsidR="004304C0" w:rsidRPr="008E0E88" w:rsidRDefault="00CE4670" w:rsidP="004304C0">
      <w:pPr>
        <w:pStyle w:val="a7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702B9">
        <w:rPr>
          <w:sz w:val="28"/>
          <w:szCs w:val="28"/>
        </w:rPr>
        <w:t xml:space="preserve"> 17 </w:t>
      </w:r>
      <w:r>
        <w:rPr>
          <w:sz w:val="28"/>
          <w:szCs w:val="28"/>
        </w:rPr>
        <w:t xml:space="preserve">июля </w:t>
      </w:r>
      <w:r w:rsidR="004304C0" w:rsidRPr="008E0E8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304C0" w:rsidRPr="008E0E88">
        <w:rPr>
          <w:sz w:val="28"/>
          <w:szCs w:val="28"/>
        </w:rPr>
        <w:t xml:space="preserve"> г. № </w:t>
      </w:r>
      <w:r w:rsidR="007702B9">
        <w:rPr>
          <w:sz w:val="28"/>
          <w:szCs w:val="28"/>
        </w:rPr>
        <w:t>271</w:t>
      </w:r>
    </w:p>
    <w:p w:rsidR="004304C0" w:rsidRPr="008E0E88" w:rsidRDefault="004304C0" w:rsidP="004304C0">
      <w:pPr>
        <w:pStyle w:val="a7"/>
        <w:jc w:val="both"/>
        <w:rPr>
          <w:sz w:val="28"/>
          <w:szCs w:val="28"/>
        </w:rPr>
      </w:pPr>
    </w:p>
    <w:p w:rsidR="004304C0" w:rsidRPr="008E0E88" w:rsidRDefault="004304C0" w:rsidP="003A6A0E">
      <w:pPr>
        <w:pStyle w:val="a7"/>
        <w:jc w:val="center"/>
        <w:rPr>
          <w:sz w:val="28"/>
          <w:szCs w:val="28"/>
        </w:rPr>
      </w:pPr>
      <w:r w:rsidRPr="008E0E88">
        <w:rPr>
          <w:b/>
          <w:sz w:val="28"/>
          <w:szCs w:val="28"/>
        </w:rPr>
        <w:t>Порядок заполнения реестра</w:t>
      </w:r>
      <w:r>
        <w:rPr>
          <w:b/>
          <w:sz w:val="28"/>
          <w:szCs w:val="28"/>
        </w:rPr>
        <w:t xml:space="preserve"> </w:t>
      </w:r>
      <w:r w:rsidRPr="008E0E88">
        <w:rPr>
          <w:b/>
          <w:sz w:val="28"/>
          <w:szCs w:val="28"/>
        </w:rPr>
        <w:t xml:space="preserve">муниципальных маршрутов регулярных </w:t>
      </w:r>
      <w:r w:rsidR="003A6A0E" w:rsidRPr="001D5A48">
        <w:rPr>
          <w:b/>
          <w:sz w:val="28"/>
          <w:szCs w:val="28"/>
        </w:rPr>
        <w:t xml:space="preserve">перевозок по нерегулируемым тарифам на территории </w:t>
      </w:r>
      <w:r w:rsidR="003A6A0E">
        <w:rPr>
          <w:b/>
          <w:sz w:val="28"/>
          <w:szCs w:val="28"/>
        </w:rPr>
        <w:t>муниципального образования «Оршанский</w:t>
      </w:r>
      <w:r w:rsidR="003A6A0E" w:rsidRPr="001D5A48">
        <w:rPr>
          <w:b/>
          <w:sz w:val="28"/>
          <w:szCs w:val="28"/>
        </w:rPr>
        <w:t xml:space="preserve"> муниципальн</w:t>
      </w:r>
      <w:r w:rsidR="003A6A0E">
        <w:rPr>
          <w:b/>
          <w:sz w:val="28"/>
          <w:szCs w:val="28"/>
        </w:rPr>
        <w:t>ый</w:t>
      </w:r>
      <w:r w:rsidR="003A6A0E" w:rsidRPr="001D5A48">
        <w:rPr>
          <w:b/>
          <w:sz w:val="28"/>
          <w:szCs w:val="28"/>
        </w:rPr>
        <w:t xml:space="preserve"> район</w:t>
      </w:r>
      <w:r w:rsidR="003A6A0E">
        <w:rPr>
          <w:b/>
          <w:sz w:val="28"/>
          <w:szCs w:val="28"/>
        </w:rPr>
        <w:t>» Республики Марий Эл</w:t>
      </w:r>
    </w:p>
    <w:p w:rsidR="004304C0" w:rsidRPr="008E0E88" w:rsidRDefault="004304C0" w:rsidP="007702B9">
      <w:pPr>
        <w:pStyle w:val="a7"/>
        <w:numPr>
          <w:ilvl w:val="0"/>
          <w:numId w:val="3"/>
        </w:numPr>
        <w:ind w:left="-284" w:firstLine="710"/>
        <w:jc w:val="both"/>
        <w:rPr>
          <w:sz w:val="28"/>
          <w:szCs w:val="28"/>
        </w:rPr>
      </w:pPr>
      <w:r w:rsidRPr="008E0E88">
        <w:rPr>
          <w:sz w:val="28"/>
          <w:szCs w:val="28"/>
        </w:rPr>
        <w:t>В реестр маршрутов включаются следующие сведения:</w:t>
      </w:r>
    </w:p>
    <w:p w:rsidR="004304C0" w:rsidRPr="008E0E88" w:rsidRDefault="004304C0" w:rsidP="007702B9">
      <w:pPr>
        <w:pStyle w:val="a7"/>
        <w:ind w:left="-284" w:firstLine="708"/>
        <w:jc w:val="both"/>
        <w:rPr>
          <w:sz w:val="28"/>
          <w:szCs w:val="28"/>
        </w:rPr>
      </w:pPr>
      <w:r w:rsidRPr="008E0E88">
        <w:rPr>
          <w:sz w:val="28"/>
          <w:szCs w:val="28"/>
        </w:rPr>
        <w:t>В графе 1: указывается регистрационный номер маршрута регулярных перевозок;</w:t>
      </w:r>
    </w:p>
    <w:p w:rsidR="004304C0" w:rsidRPr="008E0E88" w:rsidRDefault="004304C0" w:rsidP="007702B9">
      <w:pPr>
        <w:pStyle w:val="a7"/>
        <w:ind w:left="-284" w:firstLine="708"/>
        <w:jc w:val="both"/>
        <w:rPr>
          <w:sz w:val="28"/>
          <w:szCs w:val="28"/>
        </w:rPr>
      </w:pPr>
      <w:r w:rsidRPr="008E0E88">
        <w:rPr>
          <w:sz w:val="28"/>
          <w:szCs w:val="28"/>
        </w:rPr>
        <w:t xml:space="preserve">В графе 2: порядковый номер маршрута регулярных перевозок, который присвоен ему администрацией </w:t>
      </w:r>
      <w:r>
        <w:rPr>
          <w:sz w:val="28"/>
          <w:szCs w:val="28"/>
        </w:rPr>
        <w:t>муниципального образования</w:t>
      </w:r>
      <w:r w:rsidRPr="008E0E88">
        <w:rPr>
          <w:sz w:val="28"/>
          <w:szCs w:val="28"/>
        </w:rPr>
        <w:t xml:space="preserve"> «Оршанский муниципальный район»;</w:t>
      </w:r>
    </w:p>
    <w:p w:rsidR="004304C0" w:rsidRPr="008E0E88" w:rsidRDefault="004304C0" w:rsidP="007702B9">
      <w:pPr>
        <w:pStyle w:val="a7"/>
        <w:ind w:left="-284" w:firstLine="708"/>
        <w:jc w:val="both"/>
        <w:rPr>
          <w:sz w:val="28"/>
          <w:szCs w:val="28"/>
        </w:rPr>
      </w:pPr>
      <w:r w:rsidRPr="008E0E88">
        <w:rPr>
          <w:sz w:val="28"/>
          <w:szCs w:val="28"/>
        </w:rPr>
        <w:t>В графе 3: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</w:p>
    <w:p w:rsidR="004304C0" w:rsidRDefault="004304C0" w:rsidP="007702B9">
      <w:pPr>
        <w:pStyle w:val="a7"/>
        <w:ind w:left="-284" w:firstLine="708"/>
        <w:jc w:val="both"/>
        <w:rPr>
          <w:sz w:val="28"/>
          <w:szCs w:val="28"/>
        </w:rPr>
      </w:pPr>
      <w:r w:rsidRPr="008E0E88">
        <w:rPr>
          <w:sz w:val="28"/>
          <w:szCs w:val="28"/>
        </w:rPr>
        <w:t xml:space="preserve">В графе 4: </w:t>
      </w:r>
      <w:r w:rsidR="00CE4670" w:rsidRPr="008E0E88">
        <w:rPr>
          <w:sz w:val="28"/>
          <w:szCs w:val="28"/>
        </w:rPr>
        <w:t>вид регулярных перевозок (по регулируемым тарифам или по не регулируемым тарифам);</w:t>
      </w:r>
      <w:r w:rsidR="00CE4670">
        <w:rPr>
          <w:sz w:val="28"/>
          <w:szCs w:val="28"/>
        </w:rPr>
        <w:t xml:space="preserve"> </w:t>
      </w:r>
    </w:p>
    <w:p w:rsidR="00CE4670" w:rsidRPr="008E0E88" w:rsidRDefault="00CE4670" w:rsidP="007702B9">
      <w:pPr>
        <w:pStyle w:val="a7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5:</w:t>
      </w:r>
      <w:r w:rsidRPr="00CE4670">
        <w:rPr>
          <w:sz w:val="28"/>
          <w:szCs w:val="28"/>
        </w:rPr>
        <w:t xml:space="preserve"> </w:t>
      </w:r>
      <w:r w:rsidRPr="008E0E88">
        <w:rPr>
          <w:sz w:val="28"/>
          <w:szCs w:val="28"/>
        </w:rPr>
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4304C0" w:rsidRPr="008E0E88" w:rsidRDefault="004304C0" w:rsidP="007702B9">
      <w:pPr>
        <w:pStyle w:val="a7"/>
        <w:ind w:left="-284" w:firstLine="708"/>
        <w:jc w:val="both"/>
        <w:rPr>
          <w:sz w:val="28"/>
          <w:szCs w:val="28"/>
        </w:rPr>
      </w:pPr>
      <w:r w:rsidRPr="008E0E88">
        <w:rPr>
          <w:sz w:val="28"/>
          <w:szCs w:val="28"/>
        </w:rPr>
        <w:t xml:space="preserve">В графе 6: </w:t>
      </w:r>
      <w:r w:rsidR="00CE4670" w:rsidRPr="008E0E88">
        <w:rPr>
          <w:sz w:val="28"/>
          <w:szCs w:val="28"/>
        </w:rPr>
        <w:t>наименования улиц,</w:t>
      </w:r>
      <w:r w:rsidR="00CE4670">
        <w:rPr>
          <w:sz w:val="28"/>
          <w:szCs w:val="28"/>
        </w:rPr>
        <w:t xml:space="preserve"> автомобильных дорог,</w:t>
      </w:r>
      <w:r w:rsidR="00CE4670" w:rsidRPr="008E0E88">
        <w:rPr>
          <w:sz w:val="28"/>
          <w:szCs w:val="28"/>
        </w:rPr>
        <w:t xml:space="preserve"> по которым проходит или предполагается движение транспортных средств между остановочными пунктами по маршруту регулярных перевозок</w:t>
      </w:r>
      <w:r w:rsidR="00CE4670">
        <w:rPr>
          <w:sz w:val="28"/>
          <w:szCs w:val="28"/>
        </w:rPr>
        <w:t xml:space="preserve">; </w:t>
      </w:r>
    </w:p>
    <w:p w:rsidR="00CE4670" w:rsidRPr="008E0E88" w:rsidRDefault="004304C0" w:rsidP="007702B9">
      <w:pPr>
        <w:pStyle w:val="a7"/>
        <w:ind w:left="-284" w:firstLine="708"/>
        <w:jc w:val="both"/>
        <w:rPr>
          <w:sz w:val="28"/>
          <w:szCs w:val="28"/>
        </w:rPr>
      </w:pPr>
      <w:r w:rsidRPr="008E0E88">
        <w:rPr>
          <w:sz w:val="28"/>
          <w:szCs w:val="28"/>
        </w:rPr>
        <w:t xml:space="preserve">В графе 7: </w:t>
      </w:r>
      <w:r w:rsidR="00CE4670" w:rsidRPr="008E0E88">
        <w:rPr>
          <w:sz w:val="28"/>
          <w:szCs w:val="28"/>
        </w:rPr>
        <w:t>наименования промежуточных остановочных пунктов по маршруту регулярных перевозок;</w:t>
      </w:r>
    </w:p>
    <w:p w:rsidR="00CE4670" w:rsidRDefault="004304C0" w:rsidP="007702B9">
      <w:pPr>
        <w:pStyle w:val="a7"/>
        <w:ind w:left="-284" w:firstLine="708"/>
        <w:jc w:val="both"/>
        <w:rPr>
          <w:sz w:val="28"/>
          <w:szCs w:val="28"/>
        </w:rPr>
      </w:pPr>
      <w:r w:rsidRPr="008E0E88">
        <w:rPr>
          <w:sz w:val="28"/>
          <w:szCs w:val="28"/>
        </w:rPr>
        <w:t>В графе 8:</w:t>
      </w:r>
      <w:r w:rsidR="00CE4670" w:rsidRPr="00CE4670">
        <w:rPr>
          <w:sz w:val="28"/>
          <w:szCs w:val="28"/>
        </w:rPr>
        <w:t xml:space="preserve"> </w:t>
      </w:r>
      <w:r w:rsidR="00CE4670" w:rsidRPr="008E0E88">
        <w:rPr>
          <w:sz w:val="28"/>
          <w:szCs w:val="28"/>
        </w:rPr>
        <w:t>протяженность маршрута регулярных перевозок (указывается в километрах);</w:t>
      </w:r>
    </w:p>
    <w:p w:rsidR="004304C0" w:rsidRPr="008E0E88" w:rsidRDefault="004304C0" w:rsidP="007702B9">
      <w:pPr>
        <w:pStyle w:val="a7"/>
        <w:ind w:left="-284" w:firstLine="708"/>
        <w:jc w:val="both"/>
        <w:rPr>
          <w:sz w:val="28"/>
          <w:szCs w:val="28"/>
        </w:rPr>
      </w:pPr>
      <w:r w:rsidRPr="008E0E88">
        <w:rPr>
          <w:sz w:val="28"/>
          <w:szCs w:val="28"/>
        </w:rPr>
        <w:t xml:space="preserve"> В графе 9: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</w:r>
      <w:r w:rsidR="00CE4670">
        <w:rPr>
          <w:sz w:val="28"/>
          <w:szCs w:val="28"/>
        </w:rPr>
        <w:t xml:space="preserve"> на маршруте,</w:t>
      </w:r>
      <w:r w:rsidR="00CE4670" w:rsidRPr="00CE4670">
        <w:rPr>
          <w:sz w:val="28"/>
          <w:szCs w:val="28"/>
        </w:rPr>
        <w:t xml:space="preserve"> </w:t>
      </w:r>
      <w:r w:rsidR="00CE4670" w:rsidRPr="008E0E88">
        <w:rPr>
          <w:sz w:val="28"/>
          <w:szCs w:val="28"/>
        </w:rPr>
        <w:t>экологические характеристики транспортных средств, которые используются для перевозок по маршруту регулярных перевозок</w:t>
      </w:r>
      <w:r w:rsidRPr="008E0E88">
        <w:rPr>
          <w:sz w:val="28"/>
          <w:szCs w:val="28"/>
        </w:rPr>
        <w:t>;</w:t>
      </w:r>
    </w:p>
    <w:p w:rsidR="004304C0" w:rsidRPr="008E0E88" w:rsidRDefault="004304C0" w:rsidP="007702B9">
      <w:pPr>
        <w:pStyle w:val="a7"/>
        <w:ind w:left="-284" w:firstLine="708"/>
        <w:jc w:val="both"/>
        <w:rPr>
          <w:sz w:val="28"/>
          <w:szCs w:val="28"/>
        </w:rPr>
      </w:pPr>
      <w:r w:rsidRPr="008E0E88">
        <w:rPr>
          <w:sz w:val="28"/>
          <w:szCs w:val="28"/>
        </w:rPr>
        <w:t>В графе</w:t>
      </w:r>
      <w:r w:rsidR="009A0691">
        <w:rPr>
          <w:sz w:val="28"/>
          <w:szCs w:val="28"/>
        </w:rPr>
        <w:t xml:space="preserve"> </w:t>
      </w:r>
      <w:r w:rsidRPr="008E0E88">
        <w:rPr>
          <w:sz w:val="28"/>
          <w:szCs w:val="28"/>
        </w:rPr>
        <w:t xml:space="preserve">10: </w:t>
      </w:r>
      <w:r w:rsidR="00CE4670" w:rsidRPr="008E0E88">
        <w:rPr>
          <w:sz w:val="28"/>
          <w:szCs w:val="28"/>
        </w:rPr>
        <w:t>дата начала осуществления регулярных перевозок</w:t>
      </w:r>
      <w:r w:rsidR="00CE4670">
        <w:rPr>
          <w:sz w:val="28"/>
          <w:szCs w:val="28"/>
        </w:rPr>
        <w:t>;</w:t>
      </w:r>
      <w:r w:rsidR="00CE4670" w:rsidRPr="008E0E88">
        <w:rPr>
          <w:sz w:val="28"/>
          <w:szCs w:val="28"/>
        </w:rPr>
        <w:t xml:space="preserve"> </w:t>
      </w:r>
      <w:r w:rsidRPr="008E0E88">
        <w:rPr>
          <w:sz w:val="28"/>
          <w:szCs w:val="28"/>
        </w:rPr>
        <w:t>экологические характеристики транспортных средств, которые используются для перевозок по маршруту регулярных перевозок;</w:t>
      </w:r>
    </w:p>
    <w:p w:rsidR="004304C0" w:rsidRPr="008E0E88" w:rsidRDefault="004304C0" w:rsidP="007702B9">
      <w:pPr>
        <w:pStyle w:val="a7"/>
        <w:ind w:left="-284" w:firstLine="708"/>
        <w:jc w:val="both"/>
        <w:rPr>
          <w:sz w:val="28"/>
          <w:szCs w:val="28"/>
        </w:rPr>
      </w:pPr>
      <w:r w:rsidRPr="008E0E88">
        <w:rPr>
          <w:sz w:val="28"/>
          <w:szCs w:val="28"/>
        </w:rPr>
        <w:t>В графе 1</w:t>
      </w:r>
      <w:r w:rsidR="00CE4670">
        <w:rPr>
          <w:sz w:val="28"/>
          <w:szCs w:val="28"/>
        </w:rPr>
        <w:t>1</w:t>
      </w:r>
      <w:r w:rsidRPr="008E0E88">
        <w:rPr>
          <w:sz w:val="28"/>
          <w:szCs w:val="28"/>
        </w:rPr>
        <w:t>: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перевозок.</w:t>
      </w:r>
    </w:p>
    <w:p w:rsidR="00CE4670" w:rsidRPr="004304C0" w:rsidRDefault="004304C0" w:rsidP="007702B9">
      <w:pPr>
        <w:pStyle w:val="a7"/>
        <w:ind w:left="-284" w:firstLine="708"/>
        <w:jc w:val="both"/>
        <w:rPr>
          <w:szCs w:val="20"/>
        </w:rPr>
      </w:pPr>
      <w:r w:rsidRPr="008E0E88">
        <w:rPr>
          <w:sz w:val="28"/>
          <w:szCs w:val="28"/>
        </w:rPr>
        <w:t>2. Реестр муниципальных маршрутов регулярных перевозок муниципального образования «Оршанский муниципальный район» утверждается главой администрации муниципального образования «Оршанский муниципальный район».</w:t>
      </w:r>
      <w:r>
        <w:rPr>
          <w:sz w:val="28"/>
          <w:szCs w:val="28"/>
        </w:rPr>
        <w:t xml:space="preserve"> </w:t>
      </w:r>
    </w:p>
    <w:sectPr w:rsidR="00CE4670" w:rsidRPr="004304C0" w:rsidSect="008E0E88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6AC2"/>
    <w:multiLevelType w:val="hybridMultilevel"/>
    <w:tmpl w:val="ACC205BE"/>
    <w:lvl w:ilvl="0" w:tplc="84F42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764F04"/>
    <w:multiLevelType w:val="hybridMultilevel"/>
    <w:tmpl w:val="9310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16634"/>
    <w:multiLevelType w:val="hybridMultilevel"/>
    <w:tmpl w:val="B8225DF6"/>
    <w:lvl w:ilvl="0" w:tplc="7F12593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4C0"/>
    <w:rsid w:val="00125EA0"/>
    <w:rsid w:val="00247796"/>
    <w:rsid w:val="003A6A0E"/>
    <w:rsid w:val="004304C0"/>
    <w:rsid w:val="0054236D"/>
    <w:rsid w:val="007702B9"/>
    <w:rsid w:val="007B2B78"/>
    <w:rsid w:val="007C59DA"/>
    <w:rsid w:val="00997493"/>
    <w:rsid w:val="009A0691"/>
    <w:rsid w:val="00C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4C0"/>
    <w:pPr>
      <w:ind w:left="720"/>
      <w:contextualSpacing/>
    </w:pPr>
  </w:style>
  <w:style w:type="table" w:styleId="a6">
    <w:name w:val="Table Grid"/>
    <w:basedOn w:val="a1"/>
    <w:uiPriority w:val="59"/>
    <w:rsid w:val="00430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0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 Spacing"/>
    <w:uiPriority w:val="1"/>
    <w:qFormat/>
    <w:rsid w:val="0043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E46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467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00610570A77D4C9B94BF7F1CE66FDD" ma:contentTypeVersion="1" ma:contentTypeDescription="Создание документа." ma:contentTypeScope="" ma:versionID="31d41f5bca6dc7491197ae99b01aed2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и приложения</_x041e__x043f__x0438__x0441__x0430__x043d__x0438__x0435_>
    <_dlc_DocId xmlns="57504d04-691e-4fc4-8f09-4f19fdbe90f6">XXJ7TYMEEKJ2-7064-9</_dlc_DocId>
    <_dlc_DocIdUrl xmlns="57504d04-691e-4fc4-8f09-4f19fdbe90f6">
      <Url>https://vip.gov.mari.ru/orshanka/_layouts/DocIdRedir.aspx?ID=XXJ7TYMEEKJ2-7064-9</Url>
      <Description>XXJ7TYMEEKJ2-7064-9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F06DB346-3B46-40B0-888D-868358869053}"/>
</file>

<file path=customXml/itemProps2.xml><?xml version="1.0" encoding="utf-8"?>
<ds:datastoreItem xmlns:ds="http://schemas.openxmlformats.org/officeDocument/2006/customXml" ds:itemID="{3E2DA34F-8F13-4773-AE1A-589D0CDF3B1D}"/>
</file>

<file path=customXml/itemProps3.xml><?xml version="1.0" encoding="utf-8"?>
<ds:datastoreItem xmlns:ds="http://schemas.openxmlformats.org/officeDocument/2006/customXml" ds:itemID="{BF7BC408-A54A-48AE-A511-093CBCD57561}"/>
</file>

<file path=customXml/itemProps4.xml><?xml version="1.0" encoding="utf-8"?>
<ds:datastoreItem xmlns:ds="http://schemas.openxmlformats.org/officeDocument/2006/customXml" ds:itemID="{B0F487C5-143C-4658-B2C8-B605A5B14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формы реестра маршрутов </dc:title>
  <dc:subject/>
  <dc:creator>Козлов И.Е.</dc:creator>
  <cp:keywords/>
  <dc:description/>
  <cp:lastModifiedBy>IRONMANN (AKA SHAMAN)</cp:lastModifiedBy>
  <cp:revision>8</cp:revision>
  <cp:lastPrinted>2017-07-19T11:26:00Z</cp:lastPrinted>
  <dcterms:created xsi:type="dcterms:W3CDTF">2017-07-14T12:53:00Z</dcterms:created>
  <dcterms:modified xsi:type="dcterms:W3CDTF">2017-07-20T14:06:00Z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0x0101003600610570A77D4C9B94BF7F1CE66FDD</vt:lpwstr>
  </property>
  <property fmtid="{D5CDD505-2E9C-101B-9397-08002B2CF9AE}" pid="3" name="_dlc_DocIdItemGuid">
    <vt:lpwstr>47284bc0-0bb0-411a-b8d3-978ddb682e46</vt:lpwstr>
  </property>
  <property fmtid="{D5CDD505-2E9C-101B-9397-08002B2CF9AE}" pid="4" name="Order">
    <vt:r8>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