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w:t>
      </w:r>
      <w:proofErr w:type="gramStart"/>
      <w:r w:rsidR="0013790E">
        <w:rPr>
          <w:rFonts w:ascii="Times New Roman" w:eastAsia="Times New Roman" w:hAnsi="Times New Roman" w:cs="Times New Roman"/>
          <w:color w:val="00000A"/>
          <w:sz w:val="24"/>
          <w:szCs w:val="24"/>
        </w:rPr>
        <w:t xml:space="preserve">Министерства </w:t>
      </w:r>
      <w:r w:rsidRPr="009A4B2B">
        <w:rPr>
          <w:rFonts w:ascii="Times New Roman" w:eastAsia="Times New Roman" w:hAnsi="Times New Roman" w:cs="Times New Roman"/>
          <w:color w:val="00000A"/>
          <w:sz w:val="24"/>
          <w:szCs w:val="24"/>
        </w:rPr>
        <w:t xml:space="preserve"> строительства</w:t>
      </w:r>
      <w:proofErr w:type="gramEnd"/>
      <w:r w:rsidRPr="009A4B2B">
        <w:rPr>
          <w:rFonts w:ascii="Times New Roman" w:eastAsia="Times New Roman" w:hAnsi="Times New Roman" w:cs="Times New Roman"/>
          <w:color w:val="00000A"/>
          <w:sz w:val="24"/>
          <w:szCs w:val="24"/>
        </w:rPr>
        <w:t>,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5D3E256F" w:rsidR="007F2566" w:rsidRDefault="007F2566" w:rsidP="007F2566">
      <w:pPr>
        <w:spacing w:after="0"/>
        <w:ind w:left="5103" w:right="142"/>
        <w:jc w:val="center"/>
        <w:rPr>
          <w:rFonts w:ascii="Times New Roman" w:eastAsia="Times New Roman" w:hAnsi="Times New Roman" w:cs="Times New Roman"/>
          <w:color w:val="00000A"/>
          <w:sz w:val="24"/>
          <w:szCs w:val="24"/>
        </w:rPr>
      </w:pPr>
      <w:r w:rsidRPr="00E13569">
        <w:rPr>
          <w:rFonts w:ascii="Times New Roman" w:eastAsia="Times New Roman" w:hAnsi="Times New Roman" w:cs="Times New Roman"/>
          <w:color w:val="00000A"/>
          <w:sz w:val="24"/>
          <w:szCs w:val="24"/>
        </w:rPr>
        <w:t>№</w:t>
      </w:r>
      <w:r w:rsidR="003560AE" w:rsidRPr="00E13569">
        <w:rPr>
          <w:rFonts w:ascii="Times New Roman" w:eastAsia="Times New Roman" w:hAnsi="Times New Roman" w:cs="Times New Roman"/>
          <w:color w:val="00000A"/>
          <w:sz w:val="24"/>
          <w:szCs w:val="24"/>
        </w:rPr>
        <w:t xml:space="preserve"> </w:t>
      </w:r>
      <w:r w:rsidR="00E13569" w:rsidRPr="00E13569">
        <w:rPr>
          <w:rFonts w:ascii="Times New Roman" w:eastAsia="Times New Roman" w:hAnsi="Times New Roman" w:cs="Times New Roman"/>
          <w:color w:val="00000A"/>
          <w:sz w:val="24"/>
          <w:szCs w:val="24"/>
        </w:rPr>
        <w:t>236</w:t>
      </w:r>
      <w:r w:rsidR="0037740F" w:rsidRPr="00E13569">
        <w:rPr>
          <w:rFonts w:ascii="Times New Roman" w:eastAsia="Times New Roman" w:hAnsi="Times New Roman" w:cs="Times New Roman"/>
          <w:color w:val="00000A"/>
          <w:sz w:val="24"/>
          <w:szCs w:val="24"/>
        </w:rPr>
        <w:t xml:space="preserve"> </w:t>
      </w:r>
      <w:r w:rsidRPr="00E13569">
        <w:rPr>
          <w:rFonts w:ascii="Times New Roman" w:eastAsia="Times New Roman" w:hAnsi="Times New Roman" w:cs="Times New Roman"/>
          <w:color w:val="00000A"/>
          <w:sz w:val="24"/>
          <w:szCs w:val="24"/>
        </w:rPr>
        <w:t>от</w:t>
      </w:r>
      <w:r w:rsidR="0037740F" w:rsidRPr="00E13569">
        <w:rPr>
          <w:rFonts w:ascii="Times New Roman" w:eastAsia="Times New Roman" w:hAnsi="Times New Roman" w:cs="Times New Roman"/>
          <w:color w:val="00000A"/>
          <w:sz w:val="24"/>
          <w:szCs w:val="24"/>
        </w:rPr>
        <w:t xml:space="preserve"> </w:t>
      </w:r>
      <w:r w:rsidR="00E13569" w:rsidRPr="00E13569">
        <w:rPr>
          <w:rFonts w:ascii="Times New Roman" w:eastAsia="Times New Roman" w:hAnsi="Times New Roman" w:cs="Times New Roman"/>
          <w:color w:val="00000A"/>
          <w:sz w:val="24"/>
          <w:szCs w:val="24"/>
        </w:rPr>
        <w:t>27</w:t>
      </w:r>
      <w:r w:rsidR="003560AE" w:rsidRPr="00E13569">
        <w:rPr>
          <w:rFonts w:ascii="Times New Roman" w:eastAsia="Times New Roman" w:hAnsi="Times New Roman" w:cs="Times New Roman"/>
          <w:color w:val="00000A"/>
          <w:sz w:val="24"/>
          <w:szCs w:val="24"/>
        </w:rPr>
        <w:t xml:space="preserve"> </w:t>
      </w:r>
      <w:r w:rsidR="00156383" w:rsidRPr="00E13569">
        <w:rPr>
          <w:rFonts w:ascii="Times New Roman" w:eastAsia="Times New Roman" w:hAnsi="Times New Roman" w:cs="Times New Roman"/>
          <w:color w:val="00000A"/>
          <w:sz w:val="24"/>
          <w:szCs w:val="24"/>
        </w:rPr>
        <w:t>мая</w:t>
      </w:r>
      <w:r w:rsidR="000713F0" w:rsidRPr="00E13569">
        <w:rPr>
          <w:rFonts w:ascii="Times New Roman" w:eastAsia="Times New Roman" w:hAnsi="Times New Roman" w:cs="Times New Roman"/>
          <w:color w:val="00000A"/>
          <w:sz w:val="24"/>
          <w:szCs w:val="24"/>
        </w:rPr>
        <w:t xml:space="preserve"> </w:t>
      </w:r>
      <w:r w:rsidR="00156383" w:rsidRPr="00E13569">
        <w:rPr>
          <w:rFonts w:ascii="Times New Roman" w:eastAsia="Times New Roman" w:hAnsi="Times New Roman" w:cs="Times New Roman"/>
          <w:color w:val="00000A"/>
          <w:sz w:val="24"/>
          <w:szCs w:val="24"/>
        </w:rPr>
        <w:t xml:space="preserve">2021 </w:t>
      </w:r>
      <w:r w:rsidRPr="00E13569">
        <w:rPr>
          <w:rFonts w:ascii="Times New Roman" w:eastAsia="Times New Roman" w:hAnsi="Times New Roman" w:cs="Times New Roman"/>
          <w:color w:val="00000A"/>
          <w:sz w:val="24"/>
          <w:szCs w:val="24"/>
        </w:rPr>
        <w:t>г.</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0A0C1D2" w14:textId="25D30101" w:rsidR="002D7BC9" w:rsidRPr="002D7BC9" w:rsidRDefault="0046433D" w:rsidP="002D7BC9">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Calibri" w:hAnsi="Times New Roman" w:cs="Times New Roman"/>
          <w:b/>
          <w:sz w:val="24"/>
          <w:szCs w:val="24"/>
        </w:rPr>
        <w:t xml:space="preserve">Предмет: </w:t>
      </w:r>
      <w:r w:rsidR="002D7BC9">
        <w:rPr>
          <w:rFonts w:ascii="Times New Roman" w:hAnsi="Times New Roman" w:cs="Times New Roman"/>
          <w:i/>
          <w:iCs/>
          <w:sz w:val="24"/>
          <w:szCs w:val="24"/>
        </w:rPr>
        <w:t>О</w:t>
      </w:r>
      <w:r w:rsidR="002D7BC9" w:rsidRPr="002D7BC9">
        <w:rPr>
          <w:rFonts w:ascii="Times New Roman" w:hAnsi="Times New Roman" w:cs="Times New Roman"/>
          <w:i/>
          <w:iCs/>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2D7BC9">
        <w:rPr>
          <w:rFonts w:ascii="Times New Roman" w:hAnsi="Times New Roman" w:cs="Times New Roman"/>
          <w:i/>
          <w:iCs/>
          <w:sz w:val="24"/>
          <w:szCs w:val="24"/>
        </w:rPr>
        <w:t>.</w:t>
      </w:r>
    </w:p>
    <w:p w14:paraId="5CC7083B" w14:textId="4B810B71" w:rsidR="009A4B2B" w:rsidRPr="00E14C72" w:rsidRDefault="009A4B2B" w:rsidP="002D7BC9">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4E52CE3B"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745DD6">
        <w:rPr>
          <w:rFonts w:ascii="Times New Roman" w:eastAsia="Calibri" w:hAnsi="Times New Roman" w:cs="Times New Roman"/>
          <w:b/>
          <w:sz w:val="24"/>
          <w:szCs w:val="24"/>
        </w:rPr>
        <w:t>2</w:t>
      </w:r>
      <w:r w:rsidR="00A745E0">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134EF31A" w:rsidR="00AE7D4F" w:rsidRPr="00D5258B"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A745E0">
        <w:rPr>
          <w:rFonts w:ascii="Times New Roman" w:hAnsi="Times New Roman" w:cs="Times New Roman"/>
          <w:b/>
          <w:bCs/>
          <w:sz w:val="24"/>
          <w:szCs w:val="24"/>
        </w:rPr>
        <w:t>6</w:t>
      </w:r>
      <w:r w:rsidR="002C50A2" w:rsidRPr="00A73593">
        <w:rPr>
          <w:rFonts w:ascii="Times New Roman" w:hAnsi="Times New Roman" w:cs="Times New Roman"/>
          <w:b/>
          <w:bCs/>
          <w:sz w:val="24"/>
          <w:szCs w:val="24"/>
        </w:rPr>
        <w:t xml:space="preserve">.4 </w:t>
      </w:r>
      <w:r w:rsidR="002C50A2" w:rsidRPr="00E13569">
        <w:rPr>
          <w:rFonts w:ascii="Times New Roman" w:hAnsi="Times New Roman" w:cs="Times New Roman"/>
          <w:b/>
          <w:bCs/>
          <w:sz w:val="24"/>
          <w:szCs w:val="24"/>
        </w:rPr>
        <w:t>от</w:t>
      </w:r>
      <w:r w:rsidR="00AE2388" w:rsidRPr="00E13569">
        <w:rPr>
          <w:rFonts w:ascii="Times New Roman" w:hAnsi="Times New Roman" w:cs="Times New Roman"/>
          <w:b/>
          <w:bCs/>
          <w:sz w:val="24"/>
          <w:szCs w:val="24"/>
        </w:rPr>
        <w:t xml:space="preserve"> </w:t>
      </w:r>
      <w:r w:rsidR="00E13569" w:rsidRPr="00E13569">
        <w:rPr>
          <w:rFonts w:ascii="Times New Roman" w:hAnsi="Times New Roman" w:cs="Times New Roman"/>
          <w:b/>
          <w:bCs/>
          <w:sz w:val="24"/>
          <w:szCs w:val="24"/>
        </w:rPr>
        <w:t xml:space="preserve">28 мая </w:t>
      </w:r>
      <w:r w:rsidR="00AE2388" w:rsidRPr="00E13569">
        <w:rPr>
          <w:rFonts w:ascii="Times New Roman" w:hAnsi="Times New Roman" w:cs="Times New Roman"/>
          <w:b/>
          <w:bCs/>
          <w:sz w:val="24"/>
          <w:szCs w:val="24"/>
        </w:rPr>
        <w:t>20</w:t>
      </w:r>
      <w:r w:rsidR="00745DD6" w:rsidRPr="00E13569">
        <w:rPr>
          <w:rFonts w:ascii="Times New Roman" w:hAnsi="Times New Roman" w:cs="Times New Roman"/>
          <w:b/>
          <w:bCs/>
          <w:sz w:val="24"/>
          <w:szCs w:val="24"/>
        </w:rPr>
        <w:t>2</w:t>
      </w:r>
      <w:r w:rsidR="00A745E0" w:rsidRPr="00E13569">
        <w:rPr>
          <w:rFonts w:ascii="Times New Roman" w:hAnsi="Times New Roman" w:cs="Times New Roman"/>
          <w:b/>
          <w:bCs/>
          <w:sz w:val="24"/>
          <w:szCs w:val="24"/>
        </w:rPr>
        <w:t>1</w:t>
      </w:r>
      <w:r w:rsidR="00AE2388" w:rsidRPr="00E13569">
        <w:rPr>
          <w:rFonts w:ascii="Times New Roman" w:hAnsi="Times New Roman" w:cs="Times New Roman"/>
          <w:b/>
          <w:bCs/>
          <w:sz w:val="24"/>
          <w:szCs w:val="24"/>
        </w:rPr>
        <w:t xml:space="preserve"> года</w:t>
      </w:r>
    </w:p>
    <w:p w14:paraId="17031655" w14:textId="05A3C53F" w:rsidR="002D7BC9" w:rsidRPr="00D5258B" w:rsidRDefault="00A3382A" w:rsidP="002D7BC9">
      <w:pPr>
        <w:autoSpaceDE w:val="0"/>
        <w:autoSpaceDN w:val="0"/>
        <w:adjustRightInd w:val="0"/>
        <w:spacing w:after="0" w:line="240" w:lineRule="auto"/>
        <w:jc w:val="both"/>
        <w:rPr>
          <w:rFonts w:ascii="Times New Roman" w:hAnsi="Times New Roman" w:cs="Times New Roman"/>
          <w:sz w:val="24"/>
          <w:szCs w:val="24"/>
        </w:rPr>
      </w:pPr>
      <w:r w:rsidRPr="00D5258B">
        <w:rPr>
          <w:rFonts w:ascii="Times New Roman" w:hAnsi="Times New Roman" w:cs="Times New Roman"/>
          <w:b/>
          <w:bCs/>
          <w:sz w:val="24"/>
          <w:szCs w:val="24"/>
        </w:rPr>
        <w:t>Предмет предварительного отбора подрядных организаций</w:t>
      </w:r>
      <w:r w:rsidRPr="00D5258B">
        <w:rPr>
          <w:rFonts w:ascii="Times New Roman" w:hAnsi="Times New Roman" w:cs="Times New Roman"/>
          <w:bCs/>
          <w:sz w:val="24"/>
          <w:szCs w:val="24"/>
        </w:rPr>
        <w:t>:</w:t>
      </w:r>
      <w:r w:rsidR="00337C8E" w:rsidRPr="00D5258B">
        <w:rPr>
          <w:rFonts w:ascii="Times New Roman" w:eastAsia="Times New Roman" w:hAnsi="Times New Roman" w:cs="Times New Roman"/>
          <w:bCs/>
          <w:i/>
          <w:sz w:val="24"/>
          <w:szCs w:val="24"/>
          <w:lang w:eastAsia="ru-RU"/>
        </w:rPr>
        <w:t xml:space="preserve"> </w:t>
      </w:r>
      <w:r w:rsidR="000713F0" w:rsidRPr="00D5258B">
        <w:rPr>
          <w:rFonts w:ascii="Times New Roman" w:eastAsia="Times New Roman" w:hAnsi="Times New Roman" w:cs="Times New Roman"/>
          <w:bCs/>
          <w:i/>
          <w:sz w:val="24"/>
          <w:szCs w:val="24"/>
          <w:lang w:eastAsia="ru-RU"/>
        </w:rPr>
        <w:t xml:space="preserve">Оказание </w:t>
      </w:r>
      <w:r w:rsidR="004076D5" w:rsidRPr="00D5258B">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w:t>
      </w:r>
      <w:r w:rsidR="002D7BC9" w:rsidRPr="00D5258B">
        <w:rPr>
          <w:rFonts w:ascii="Times New Roman" w:eastAsia="Times New Roman" w:hAnsi="Times New Roman" w:cs="Times New Roman"/>
          <w:bCs/>
          <w:i/>
          <w:sz w:val="24"/>
          <w:szCs w:val="24"/>
          <w:lang w:eastAsia="ru-RU"/>
        </w:rPr>
        <w:t>, модернизацию</w:t>
      </w:r>
      <w:r w:rsidR="004076D5" w:rsidRPr="00D5258B">
        <w:rPr>
          <w:rFonts w:ascii="Times New Roman" w:eastAsia="Times New Roman" w:hAnsi="Times New Roman" w:cs="Times New Roman"/>
          <w:bCs/>
          <w:i/>
          <w:sz w:val="24"/>
          <w:szCs w:val="24"/>
          <w:lang w:eastAsia="ru-RU"/>
        </w:rPr>
        <w:t>) лифтов</w:t>
      </w:r>
      <w:r w:rsidR="002D7BC9" w:rsidRPr="00D5258B">
        <w:rPr>
          <w:rFonts w:ascii="Times New Roman" w:eastAsia="Times New Roman" w:hAnsi="Times New Roman" w:cs="Times New Roman"/>
          <w:bCs/>
          <w:i/>
          <w:sz w:val="24"/>
          <w:szCs w:val="24"/>
          <w:lang w:eastAsia="ru-RU"/>
        </w:rPr>
        <w:t xml:space="preserve"> </w:t>
      </w:r>
      <w:r w:rsidR="002D7BC9" w:rsidRPr="00D5258B">
        <w:rPr>
          <w:rFonts w:ascii="Times New Roman" w:hAnsi="Times New Roman" w:cs="Times New Roman"/>
          <w:sz w:val="24"/>
          <w:szCs w:val="24"/>
        </w:rPr>
        <w:t xml:space="preserve">  </w:t>
      </w:r>
    </w:p>
    <w:p w14:paraId="27EAE93F" w14:textId="01D06BD4" w:rsidR="00A3382A" w:rsidRPr="00D5258B" w:rsidRDefault="00A3382A" w:rsidP="00626F6A">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D5258B">
        <w:rPr>
          <w:rFonts w:ascii="Times New Roman" w:hAnsi="Times New Roman" w:cs="Times New Roman"/>
          <w:b/>
          <w:bCs/>
          <w:sz w:val="24"/>
          <w:szCs w:val="24"/>
        </w:rPr>
        <w:t>Информация об Органе по ведению РКП</w:t>
      </w:r>
      <w:r w:rsidRPr="00D5258B">
        <w:rPr>
          <w:rFonts w:ascii="Times New Roman" w:hAnsi="Times New Roman" w:cs="Times New Roman"/>
          <w:bCs/>
          <w:sz w:val="24"/>
          <w:szCs w:val="24"/>
        </w:rPr>
        <w:t xml:space="preserve">: </w:t>
      </w:r>
    </w:p>
    <w:p w14:paraId="7A02CADC" w14:textId="53AC3349"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D5258B">
        <w:rPr>
          <w:rFonts w:ascii="Times New Roman" w:hAnsi="Times New Roman" w:cs="Times New Roman"/>
          <w:b/>
          <w:bCs/>
          <w:sz w:val="24"/>
          <w:szCs w:val="24"/>
        </w:rPr>
        <w:t>адрес</w:t>
      </w:r>
      <w:r w:rsidRPr="00D5258B">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Республика Марий Эл, г.</w:t>
      </w:r>
      <w:r w:rsidR="009819ED">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Йошкар-Ола, б.</w:t>
      </w:r>
      <w:r w:rsidR="009819ED">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Победы, д.5а</w:t>
      </w:r>
    </w:p>
    <w:p w14:paraId="582D43DF" w14:textId="3FCAE19C"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D5258B">
        <w:rPr>
          <w:rFonts w:ascii="Times New Roman" w:hAnsi="Times New Roman" w:cs="Times New Roman"/>
          <w:b/>
          <w:bCs/>
          <w:sz w:val="24"/>
          <w:szCs w:val="24"/>
          <w:lang w:val="en-US"/>
        </w:rPr>
        <w:t>e-mail:</w:t>
      </w:r>
      <w:r w:rsidR="00AE2388" w:rsidRPr="00D5258B">
        <w:rPr>
          <w:rFonts w:ascii="Times New Roman" w:hAnsi="Times New Roman" w:cs="Times New Roman"/>
          <w:b/>
          <w:sz w:val="24"/>
          <w:szCs w:val="24"/>
          <w:lang w:val="en-US"/>
        </w:rPr>
        <w:t xml:space="preserve"> minstroy@gov.mari.ru</w:t>
      </w:r>
    </w:p>
    <w:p w14:paraId="5B9195DB" w14:textId="05A07CDA" w:rsidR="00A3382A" w:rsidRPr="00D5258B"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D5258B">
        <w:rPr>
          <w:rFonts w:ascii="Times New Roman" w:eastAsia="Times New Roman" w:hAnsi="Times New Roman" w:cs="Times New Roman"/>
          <w:b/>
          <w:sz w:val="24"/>
          <w:szCs w:val="24"/>
          <w:lang w:eastAsia="ru-RU"/>
        </w:rPr>
        <w:t>телефон</w:t>
      </w:r>
      <w:r w:rsidR="00A3382A" w:rsidRPr="00D5258B">
        <w:rPr>
          <w:rFonts w:ascii="Times New Roman" w:eastAsia="Times New Roman" w:hAnsi="Times New Roman" w:cs="Times New Roman"/>
          <w:sz w:val="24"/>
          <w:szCs w:val="24"/>
          <w:lang w:eastAsia="ru-RU"/>
        </w:rPr>
        <w:t>:</w:t>
      </w:r>
      <w:r w:rsidR="00AE2388" w:rsidRPr="00D5258B">
        <w:rPr>
          <w:rFonts w:ascii="Times New Roman" w:eastAsia="Times New Roman" w:hAnsi="Times New Roman" w:cs="Times New Roman"/>
          <w:sz w:val="24"/>
          <w:szCs w:val="24"/>
          <w:lang w:eastAsia="ru-RU"/>
        </w:rPr>
        <w:t xml:space="preserve"> 8(8362) 42-22-51</w:t>
      </w:r>
    </w:p>
    <w:p w14:paraId="7B2ED636" w14:textId="73BA6539"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D5258B">
        <w:rPr>
          <w:rFonts w:ascii="Times New Roman" w:hAnsi="Times New Roman" w:cs="Times New Roman"/>
          <w:b/>
          <w:bCs/>
          <w:sz w:val="24"/>
          <w:szCs w:val="24"/>
        </w:rPr>
        <w:t>официальный сайт</w:t>
      </w:r>
      <w:r w:rsidR="00525527" w:rsidRPr="00D5258B">
        <w:rPr>
          <w:rFonts w:ascii="Times New Roman" w:hAnsi="Times New Roman" w:cs="Times New Roman"/>
          <w:b/>
          <w:bCs/>
          <w:sz w:val="24"/>
          <w:szCs w:val="24"/>
        </w:rPr>
        <w:t>, на котором размещена документация о проведении предварительного отбора</w:t>
      </w:r>
      <w:r w:rsidRPr="00D5258B">
        <w:rPr>
          <w:rFonts w:ascii="Times New Roman" w:hAnsi="Times New Roman" w:cs="Times New Roman"/>
          <w:b/>
          <w:bCs/>
          <w:sz w:val="24"/>
          <w:szCs w:val="24"/>
        </w:rPr>
        <w:t xml:space="preserve">: </w:t>
      </w:r>
      <w:r w:rsidR="00AE2388" w:rsidRPr="00D5258B">
        <w:rPr>
          <w:rFonts w:ascii="Times New Roman" w:hAnsi="Times New Roman" w:cs="Times New Roman"/>
          <w:b/>
          <w:bCs/>
          <w:sz w:val="24"/>
          <w:szCs w:val="24"/>
        </w:rPr>
        <w:t>http://mari-el.gov.ru/minstroy</w:t>
      </w:r>
    </w:p>
    <w:p w14:paraId="4EDCC5C9" w14:textId="6D5AD5DF"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Информация об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е электронной площадки:</w:t>
      </w:r>
    </w:p>
    <w:p w14:paraId="1B976058" w14:textId="29D800C8"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полное наименование: </w:t>
      </w:r>
      <w:r w:rsidR="00806A66" w:rsidRPr="00D5258B">
        <w:rPr>
          <w:rFonts w:ascii="Times New Roman" w:hAnsi="Times New Roman" w:cs="Times New Roman"/>
          <w:b/>
          <w:bCs/>
          <w:sz w:val="24"/>
          <w:szCs w:val="24"/>
        </w:rPr>
        <w:t xml:space="preserve">ООО «РТС – Тендер» </w:t>
      </w:r>
    </w:p>
    <w:p w14:paraId="15701564" w14:textId="5D1D4E27"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сайт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 xml:space="preserve">а электронной площадки: </w:t>
      </w:r>
      <w:r w:rsidR="00806A66" w:rsidRPr="00D5258B">
        <w:rPr>
          <w:rFonts w:ascii="Times New Roman" w:hAnsi="Times New Roman" w:cs="Times New Roman"/>
          <w:b/>
          <w:bCs/>
          <w:sz w:val="24"/>
          <w:szCs w:val="24"/>
        </w:rPr>
        <w:t>http://www.rts-tender.ru/</w:t>
      </w:r>
    </w:p>
    <w:p w14:paraId="281AD734" w14:textId="656854B5"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начала срока подачи заявок</w:t>
      </w:r>
      <w:r w:rsidR="00AC6BFE" w:rsidRPr="00D5258B">
        <w:rPr>
          <w:rFonts w:ascii="Times New Roman" w:hAnsi="Times New Roman" w:cs="Times New Roman"/>
          <w:b/>
          <w:bCs/>
          <w:sz w:val="24"/>
          <w:szCs w:val="24"/>
        </w:rPr>
        <w:t xml:space="preserve"> на участие в предварительном о</w:t>
      </w:r>
      <w:r w:rsidR="00CE650E" w:rsidRPr="00D5258B">
        <w:rPr>
          <w:rFonts w:ascii="Times New Roman" w:hAnsi="Times New Roman" w:cs="Times New Roman"/>
          <w:b/>
          <w:bCs/>
          <w:sz w:val="24"/>
          <w:szCs w:val="24"/>
        </w:rPr>
        <w:t>т</w:t>
      </w:r>
      <w:r w:rsidR="00AC6BFE" w:rsidRPr="00D5258B">
        <w:rPr>
          <w:rFonts w:ascii="Times New Roman" w:hAnsi="Times New Roman" w:cs="Times New Roman"/>
          <w:b/>
          <w:bCs/>
          <w:sz w:val="24"/>
          <w:szCs w:val="24"/>
        </w:rPr>
        <w:t>боре (далее – Заявка)</w:t>
      </w:r>
      <w:r w:rsidRPr="00D5258B">
        <w:rPr>
          <w:rFonts w:ascii="Times New Roman" w:hAnsi="Times New Roman" w:cs="Times New Roman"/>
          <w:b/>
          <w:bCs/>
          <w:sz w:val="24"/>
          <w:szCs w:val="24"/>
        </w:rPr>
        <w:t xml:space="preserve">: </w:t>
      </w:r>
      <w:r w:rsidR="00A745E0">
        <w:rPr>
          <w:rFonts w:ascii="Times New Roman" w:hAnsi="Times New Roman" w:cs="Times New Roman"/>
          <w:b/>
          <w:bCs/>
          <w:sz w:val="24"/>
          <w:szCs w:val="24"/>
        </w:rPr>
        <w:t>29 мая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A745E0">
        <w:rPr>
          <w:rFonts w:ascii="Times New Roman" w:hAnsi="Times New Roman" w:cs="Times New Roman"/>
          <w:b/>
          <w:bCs/>
          <w:sz w:val="24"/>
          <w:szCs w:val="24"/>
        </w:rPr>
        <w:t>1</w:t>
      </w:r>
      <w:r w:rsidR="00806A66" w:rsidRPr="00D5258B">
        <w:rPr>
          <w:rFonts w:ascii="Times New Roman" w:hAnsi="Times New Roman" w:cs="Times New Roman"/>
          <w:b/>
          <w:bCs/>
          <w:sz w:val="24"/>
          <w:szCs w:val="24"/>
        </w:rPr>
        <w:t xml:space="preserve"> года в</w:t>
      </w:r>
      <w:r w:rsidR="00811F3E"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00</w:t>
      </w:r>
      <w:r w:rsidR="00806A66" w:rsidRPr="00D5258B">
        <w:rPr>
          <w:rFonts w:ascii="Times New Roman" w:hAnsi="Times New Roman" w:cs="Times New Roman"/>
          <w:b/>
          <w:bCs/>
          <w:sz w:val="24"/>
          <w:szCs w:val="24"/>
        </w:rPr>
        <w:t xml:space="preserve"> часов</w:t>
      </w:r>
      <w:r w:rsidR="001D141F"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w:t>
      </w:r>
      <w:r w:rsidR="001D141F" w:rsidRPr="00D5258B">
        <w:rPr>
          <w:rFonts w:ascii="Times New Roman" w:hAnsi="Times New Roman" w:cs="Times New Roman"/>
          <w:b/>
          <w:bCs/>
          <w:sz w:val="24"/>
          <w:szCs w:val="24"/>
        </w:rPr>
        <w:t>0</w:t>
      </w:r>
      <w:r w:rsidR="00806A66" w:rsidRPr="00D5258B">
        <w:rPr>
          <w:rFonts w:ascii="Times New Roman" w:hAnsi="Times New Roman" w:cs="Times New Roman"/>
          <w:b/>
          <w:bCs/>
          <w:sz w:val="24"/>
          <w:szCs w:val="24"/>
        </w:rPr>
        <w:t xml:space="preserve"> минут (время московское).</w:t>
      </w:r>
      <w:r w:rsidRPr="00D5258B">
        <w:rPr>
          <w:rFonts w:ascii="Times New Roman" w:hAnsi="Times New Roman" w:cs="Times New Roman"/>
          <w:bCs/>
          <w:sz w:val="24"/>
          <w:szCs w:val="24"/>
        </w:rPr>
        <w:t xml:space="preserve"> </w:t>
      </w:r>
    </w:p>
    <w:p w14:paraId="28BEA462" w14:textId="720D9F0D"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окончания срока подачи</w:t>
      </w:r>
      <w:r w:rsidR="00AC6BFE" w:rsidRPr="00D5258B">
        <w:rPr>
          <w:rFonts w:ascii="Times New Roman" w:hAnsi="Times New Roman" w:cs="Times New Roman"/>
          <w:b/>
          <w:bCs/>
          <w:sz w:val="24"/>
          <w:szCs w:val="24"/>
        </w:rPr>
        <w:t xml:space="preserve"> З</w:t>
      </w:r>
      <w:r w:rsidRPr="00D5258B">
        <w:rPr>
          <w:rFonts w:ascii="Times New Roman" w:hAnsi="Times New Roman" w:cs="Times New Roman"/>
          <w:b/>
          <w:bCs/>
          <w:sz w:val="24"/>
          <w:szCs w:val="24"/>
        </w:rPr>
        <w:t xml:space="preserve">аявок: </w:t>
      </w:r>
      <w:r w:rsidR="00A745E0">
        <w:rPr>
          <w:rFonts w:ascii="Times New Roman" w:hAnsi="Times New Roman" w:cs="Times New Roman"/>
          <w:b/>
          <w:bCs/>
          <w:sz w:val="24"/>
          <w:szCs w:val="24"/>
        </w:rPr>
        <w:t>18 июня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A745E0">
        <w:rPr>
          <w:rFonts w:ascii="Times New Roman" w:hAnsi="Times New Roman" w:cs="Times New Roman"/>
          <w:b/>
          <w:bCs/>
          <w:sz w:val="24"/>
          <w:szCs w:val="24"/>
        </w:rPr>
        <w:t>1</w:t>
      </w:r>
      <w:r w:rsidR="00806A66" w:rsidRPr="00D5258B">
        <w:rPr>
          <w:rFonts w:ascii="Times New Roman" w:hAnsi="Times New Roman" w:cs="Times New Roman"/>
          <w:b/>
          <w:bCs/>
          <w:sz w:val="24"/>
          <w:szCs w:val="24"/>
        </w:rPr>
        <w:t xml:space="preserve"> года </w:t>
      </w:r>
      <w:r w:rsidR="00CE650E" w:rsidRPr="00D5258B">
        <w:rPr>
          <w:rFonts w:ascii="Times New Roman" w:hAnsi="Times New Roman" w:cs="Times New Roman"/>
          <w:b/>
          <w:bCs/>
          <w:sz w:val="24"/>
          <w:szCs w:val="24"/>
        </w:rPr>
        <w:br/>
      </w:r>
      <w:r w:rsidR="00806A66" w:rsidRPr="00D5258B">
        <w:rPr>
          <w:rFonts w:ascii="Times New Roman" w:hAnsi="Times New Roman" w:cs="Times New Roman"/>
          <w:b/>
          <w:bCs/>
          <w:sz w:val="24"/>
          <w:szCs w:val="24"/>
        </w:rPr>
        <w:t xml:space="preserve">в </w:t>
      </w:r>
      <w:r w:rsidR="00CE650E" w:rsidRPr="00D5258B">
        <w:rPr>
          <w:rFonts w:ascii="Times New Roman" w:hAnsi="Times New Roman" w:cs="Times New Roman"/>
          <w:b/>
          <w:bCs/>
          <w:sz w:val="24"/>
          <w:szCs w:val="24"/>
        </w:rPr>
        <w:t xml:space="preserve">9 </w:t>
      </w:r>
      <w:r w:rsidR="00806A66" w:rsidRPr="00D5258B">
        <w:rPr>
          <w:rFonts w:ascii="Times New Roman" w:hAnsi="Times New Roman" w:cs="Times New Roman"/>
          <w:b/>
          <w:bCs/>
          <w:sz w:val="24"/>
          <w:szCs w:val="24"/>
        </w:rPr>
        <w:t>часов 00 минут (время московское)</w:t>
      </w:r>
      <w:r w:rsidRPr="00D5258B">
        <w:rPr>
          <w:rFonts w:ascii="Times New Roman" w:hAnsi="Times New Roman" w:cs="Times New Roman"/>
          <w:bCs/>
          <w:sz w:val="24"/>
          <w:szCs w:val="24"/>
        </w:rPr>
        <w:t>.</w:t>
      </w:r>
    </w:p>
    <w:p w14:paraId="1D7AF0BB" w14:textId="69CD9417" w:rsidR="00806A66"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окончания срока</w:t>
      </w:r>
      <w:r w:rsidR="00AC6BFE" w:rsidRPr="00D5258B">
        <w:rPr>
          <w:rFonts w:ascii="Times New Roman" w:hAnsi="Times New Roman" w:cs="Times New Roman"/>
          <w:b/>
          <w:bCs/>
          <w:sz w:val="24"/>
          <w:szCs w:val="24"/>
        </w:rPr>
        <w:t xml:space="preserve"> рассмотрения З</w:t>
      </w:r>
      <w:r w:rsidRPr="00D5258B">
        <w:rPr>
          <w:rFonts w:ascii="Times New Roman" w:hAnsi="Times New Roman" w:cs="Times New Roman"/>
          <w:b/>
          <w:bCs/>
          <w:sz w:val="24"/>
          <w:szCs w:val="24"/>
        </w:rPr>
        <w:t xml:space="preserve">аявок: </w:t>
      </w:r>
      <w:r w:rsidR="00A745E0">
        <w:rPr>
          <w:rFonts w:ascii="Times New Roman" w:hAnsi="Times New Roman" w:cs="Times New Roman"/>
          <w:b/>
          <w:bCs/>
          <w:sz w:val="24"/>
          <w:szCs w:val="24"/>
        </w:rPr>
        <w:t>2 июля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A745E0">
        <w:rPr>
          <w:rFonts w:ascii="Times New Roman" w:hAnsi="Times New Roman" w:cs="Times New Roman"/>
          <w:b/>
          <w:bCs/>
          <w:sz w:val="24"/>
          <w:szCs w:val="24"/>
        </w:rPr>
        <w:t>1</w:t>
      </w:r>
      <w:r w:rsidR="000713F0" w:rsidRPr="00D5258B">
        <w:rPr>
          <w:rFonts w:ascii="Times New Roman" w:hAnsi="Times New Roman" w:cs="Times New Roman"/>
          <w:b/>
          <w:bCs/>
          <w:sz w:val="24"/>
          <w:szCs w:val="24"/>
        </w:rPr>
        <w:t xml:space="preserve"> </w:t>
      </w:r>
      <w:r w:rsidR="00806A66" w:rsidRPr="00D5258B">
        <w:rPr>
          <w:rFonts w:ascii="Times New Roman" w:hAnsi="Times New Roman" w:cs="Times New Roman"/>
          <w:b/>
          <w:bCs/>
          <w:sz w:val="24"/>
          <w:szCs w:val="24"/>
        </w:rPr>
        <w:t>года</w:t>
      </w:r>
    </w:p>
    <w:p w14:paraId="6F398287" w14:textId="46AACF5D"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D5258B">
        <w:rPr>
          <w:rFonts w:ascii="Times New Roman" w:hAnsi="Times New Roman" w:cs="Times New Roman"/>
          <w:b/>
          <w:bCs/>
          <w:sz w:val="24"/>
          <w:szCs w:val="24"/>
        </w:rPr>
        <w:t xml:space="preserve">Период действия результатов предварительного отбора – </w:t>
      </w:r>
      <w:r w:rsidRPr="00D5258B">
        <w:rPr>
          <w:rFonts w:ascii="Times New Roman" w:hAnsi="Times New Roman" w:cs="Times New Roman"/>
          <w:bCs/>
          <w:sz w:val="24"/>
          <w:szCs w:val="24"/>
        </w:rPr>
        <w:t>3 года</w:t>
      </w:r>
      <w:r w:rsidR="00FD040F" w:rsidRPr="00D5258B">
        <w:rPr>
          <w:rFonts w:ascii="Times New Roman" w:hAnsi="Times New Roman" w:cs="Times New Roman"/>
          <w:bCs/>
          <w:sz w:val="24"/>
          <w:szCs w:val="24"/>
        </w:rPr>
        <w:t xml:space="preserve"> </w:t>
      </w:r>
      <w:r w:rsidR="00FD040F" w:rsidRPr="00D5258B">
        <w:rPr>
          <w:rFonts w:ascii="Times New Roman" w:hAnsi="Times New Roman" w:cs="Times New Roman"/>
          <w:sz w:val="24"/>
          <w:szCs w:val="24"/>
        </w:rPr>
        <w:t>с даты</w:t>
      </w:r>
      <w:r w:rsidR="00FD040F" w:rsidRPr="00A73593">
        <w:rPr>
          <w:rFonts w:ascii="Times New Roman" w:hAnsi="Times New Roman" w:cs="Times New Roman"/>
          <w:sz w:val="24"/>
          <w:szCs w:val="24"/>
        </w:rPr>
        <w:t xml:space="preserve">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w:t>
      </w:r>
      <w:r w:rsidR="00A745E0">
        <w:rPr>
          <w:rFonts w:ascii="Times New Roman" w:hAnsi="Times New Roman" w:cs="Times New Roman"/>
          <w:bCs/>
          <w:sz w:val="24"/>
          <w:szCs w:val="24"/>
        </w:rPr>
        <w:t>июль</w:t>
      </w:r>
      <w:r w:rsidR="007A191C" w:rsidRPr="00CE650E">
        <w:rPr>
          <w:rFonts w:ascii="Times New Roman" w:hAnsi="Times New Roman" w:cs="Times New Roman"/>
          <w:bCs/>
          <w:sz w:val="24"/>
          <w:szCs w:val="24"/>
        </w:rPr>
        <w:t xml:space="preserve"> 20</w:t>
      </w:r>
      <w:r w:rsidR="00745DD6">
        <w:rPr>
          <w:rFonts w:ascii="Times New Roman" w:hAnsi="Times New Roman" w:cs="Times New Roman"/>
          <w:bCs/>
          <w:sz w:val="24"/>
          <w:szCs w:val="24"/>
        </w:rPr>
        <w:t>2</w:t>
      </w:r>
      <w:r w:rsidR="00A745E0">
        <w:rPr>
          <w:rFonts w:ascii="Times New Roman" w:hAnsi="Times New Roman" w:cs="Times New Roman"/>
          <w:bCs/>
          <w:sz w:val="24"/>
          <w:szCs w:val="24"/>
        </w:rPr>
        <w:t>1</w:t>
      </w:r>
      <w:r w:rsidR="000713F0" w:rsidRPr="00CE650E">
        <w:rPr>
          <w:rFonts w:ascii="Times New Roman" w:hAnsi="Times New Roman" w:cs="Times New Roman"/>
          <w:bCs/>
          <w:sz w:val="24"/>
          <w:szCs w:val="24"/>
        </w:rPr>
        <w:t xml:space="preserve"> года</w:t>
      </w:r>
      <w:r w:rsidR="007A191C" w:rsidRPr="00CE650E">
        <w:rPr>
          <w:rFonts w:ascii="Times New Roman" w:hAnsi="Times New Roman" w:cs="Times New Roman"/>
          <w:bCs/>
          <w:sz w:val="24"/>
          <w:szCs w:val="24"/>
        </w:rPr>
        <w:t xml:space="preserve"> до </w:t>
      </w:r>
      <w:r w:rsidR="00A745E0">
        <w:rPr>
          <w:rFonts w:ascii="Times New Roman" w:hAnsi="Times New Roman" w:cs="Times New Roman"/>
          <w:bCs/>
          <w:sz w:val="24"/>
          <w:szCs w:val="24"/>
        </w:rPr>
        <w:t>июль</w:t>
      </w:r>
      <w:r w:rsidR="007A191C" w:rsidRPr="00CE650E">
        <w:rPr>
          <w:rFonts w:ascii="Times New Roman" w:hAnsi="Times New Roman" w:cs="Times New Roman"/>
          <w:bCs/>
          <w:sz w:val="24"/>
          <w:szCs w:val="24"/>
        </w:rPr>
        <w:t xml:space="preserve"> 20</w:t>
      </w:r>
      <w:r w:rsidR="000713F0" w:rsidRPr="00CE650E">
        <w:rPr>
          <w:rFonts w:ascii="Times New Roman" w:hAnsi="Times New Roman" w:cs="Times New Roman"/>
          <w:bCs/>
          <w:sz w:val="24"/>
          <w:szCs w:val="24"/>
        </w:rPr>
        <w:t>2</w:t>
      </w:r>
      <w:r w:rsidR="00A745E0">
        <w:rPr>
          <w:rFonts w:ascii="Times New Roman" w:hAnsi="Times New Roman" w:cs="Times New Roman"/>
          <w:bCs/>
          <w:sz w:val="24"/>
          <w:szCs w:val="24"/>
        </w:rPr>
        <w:t>4</w:t>
      </w:r>
      <w:r w:rsidR="007A191C" w:rsidRPr="00CE650E">
        <w:rPr>
          <w:rFonts w:ascii="Times New Roman" w:hAnsi="Times New Roman" w:cs="Times New Roman"/>
          <w:bCs/>
          <w:sz w:val="24"/>
          <w:szCs w:val="24"/>
        </w:rPr>
        <w:t xml:space="preserve"> года)</w:t>
      </w:r>
      <w:r w:rsidR="007A191C" w:rsidRPr="00FD040F">
        <w:rPr>
          <w:rFonts w:ascii="Times New Roman" w:hAnsi="Times New Roman" w:cs="Times New Roman"/>
          <w:bCs/>
          <w:sz w:val="24"/>
          <w:szCs w:val="24"/>
        </w:rPr>
        <w:t xml:space="preserve">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626F6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626F6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626F6A">
            <w:pPr>
              <w:keepNext/>
              <w:rPr>
                <w:rFonts w:ascii="Times New Roman" w:eastAsia="Times New Roman" w:hAnsi="Times New Roman" w:cs="Times New Roman"/>
                <w:bCs/>
                <w:sz w:val="24"/>
                <w:szCs w:val="24"/>
                <w:lang w:eastAsia="ru-RU"/>
              </w:rPr>
            </w:pPr>
          </w:p>
        </w:tc>
      </w:tr>
      <w:tr w:rsidR="00201712" w:rsidRPr="00596D07" w14:paraId="4D874E3E" w14:textId="77777777" w:rsidTr="00626F6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626F6A">
        <w:trPr>
          <w:trHeight w:val="196"/>
        </w:trPr>
        <w:tc>
          <w:tcPr>
            <w:tcW w:w="710" w:type="dxa"/>
            <w:shd w:val="clear" w:color="auto" w:fill="auto"/>
            <w:noWrap/>
            <w:vAlign w:val="center"/>
          </w:tcPr>
          <w:p w14:paraId="5AD18A19" w14:textId="77777777" w:rsidR="00201712" w:rsidRPr="00596D07" w:rsidRDefault="00201712" w:rsidP="00626F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w:t>
            </w:r>
            <w:r w:rsidRPr="00596D07">
              <w:rPr>
                <w:rFonts w:ascii="Times New Roman" w:eastAsia="Times New Roman" w:hAnsi="Times New Roman" w:cs="Times New Roman"/>
                <w:sz w:val="24"/>
                <w:szCs w:val="24"/>
                <w:lang w:eastAsia="ru-RU"/>
              </w:rPr>
              <w:lastRenderedPageBreak/>
              <w:t>разрешительной документации, необходимой для выполнения работ по проектированию:</w:t>
            </w:r>
          </w:p>
          <w:p w14:paraId="7C6171CF"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0341984C"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Постановление Правительства РФ № 87 от </w:t>
            </w:r>
            <w:r w:rsidR="00601B45">
              <w:rPr>
                <w:rFonts w:ascii="Times New Roman" w:hAnsi="Times New Roman" w:cs="Times New Roman"/>
                <w:sz w:val="24"/>
                <w:szCs w:val="24"/>
              </w:rPr>
              <w:t>1</w:t>
            </w:r>
            <w:r w:rsidRPr="00596D07">
              <w:rPr>
                <w:rFonts w:ascii="Times New Roman" w:hAnsi="Times New Roman" w:cs="Times New Roman"/>
                <w:sz w:val="24"/>
                <w:szCs w:val="24"/>
              </w:rPr>
              <w:t>6.02.2008 г. «О составе разделов проектной документации и требованиях к их содержанию»;</w:t>
            </w:r>
          </w:p>
          <w:p w14:paraId="7D11AE86"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Каменные и армокаменные конструкции»;</w:t>
            </w:r>
          </w:p>
          <w:p w14:paraId="4277B27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0506825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w:t>
            </w:r>
            <w:proofErr w:type="gramStart"/>
            <w:r w:rsidRPr="00596D07">
              <w:rPr>
                <w:rFonts w:ascii="Times New Roman" w:hAnsi="Times New Roman" w:cs="Times New Roman"/>
                <w:sz w:val="24"/>
                <w:szCs w:val="24"/>
              </w:rPr>
              <w:t>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Нагрузки и воздействия»;</w:t>
            </w:r>
          </w:p>
          <w:p w14:paraId="1F8EAF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w:t>
            </w:r>
            <w:proofErr w:type="gramStart"/>
            <w:r w:rsidRPr="00596D07">
              <w:rPr>
                <w:rFonts w:ascii="Times New Roman" w:hAnsi="Times New Roman" w:cs="Times New Roman"/>
                <w:sz w:val="24"/>
                <w:szCs w:val="24"/>
              </w:rPr>
              <w:t>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Основания зданий и сооружений»;</w:t>
            </w:r>
          </w:p>
          <w:p w14:paraId="3FF9A8A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СП13330.2012 «СНиП </w:t>
            </w:r>
            <w:proofErr w:type="gramStart"/>
            <w:r w:rsidRPr="00596D07">
              <w:rPr>
                <w:rFonts w:ascii="Times New Roman" w:hAnsi="Times New Roman" w:cs="Times New Roman"/>
                <w:sz w:val="24"/>
                <w:szCs w:val="24"/>
              </w:rPr>
              <w:t>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Внутренний водопровод и канализация зданий»;</w:t>
            </w:r>
          </w:p>
          <w:p w14:paraId="59D3F01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w:t>
            </w:r>
            <w:proofErr w:type="gramStart"/>
            <w:r w:rsidRPr="00596D07">
              <w:rPr>
                <w:rFonts w:ascii="Times New Roman" w:hAnsi="Times New Roman" w:cs="Times New Roman"/>
                <w:sz w:val="24"/>
                <w:szCs w:val="24"/>
              </w:rPr>
              <w:t>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Строительная климатология».</w:t>
            </w:r>
          </w:p>
          <w:p w14:paraId="351B843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626F6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626F6A">
        <w:trPr>
          <w:trHeight w:val="196"/>
        </w:trPr>
        <w:tc>
          <w:tcPr>
            <w:tcW w:w="710" w:type="dxa"/>
            <w:shd w:val="clear" w:color="auto" w:fill="auto"/>
            <w:noWrap/>
            <w:vAlign w:val="center"/>
          </w:tcPr>
          <w:p w14:paraId="6E1719F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857D4C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626F6A">
        <w:trPr>
          <w:trHeight w:val="196"/>
        </w:trPr>
        <w:tc>
          <w:tcPr>
            <w:tcW w:w="710" w:type="dxa"/>
            <w:shd w:val="clear" w:color="auto" w:fill="auto"/>
            <w:noWrap/>
            <w:vAlign w:val="center"/>
          </w:tcPr>
          <w:p w14:paraId="5142DEE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70" w:type="dxa"/>
            <w:shd w:val="clear" w:color="auto" w:fill="auto"/>
            <w:vAlign w:val="center"/>
          </w:tcPr>
          <w:p w14:paraId="0D6E8EF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626F6A">
        <w:trPr>
          <w:trHeight w:val="196"/>
        </w:trPr>
        <w:tc>
          <w:tcPr>
            <w:tcW w:w="710" w:type="dxa"/>
            <w:shd w:val="clear" w:color="auto" w:fill="auto"/>
            <w:noWrap/>
            <w:vAlign w:val="center"/>
          </w:tcPr>
          <w:p w14:paraId="7905B993"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626F6A">
        <w:trPr>
          <w:trHeight w:val="1586"/>
        </w:trPr>
        <w:tc>
          <w:tcPr>
            <w:tcW w:w="710" w:type="dxa"/>
            <w:shd w:val="clear" w:color="auto" w:fill="auto"/>
            <w:noWrap/>
            <w:vAlign w:val="center"/>
          </w:tcPr>
          <w:p w14:paraId="4C47195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626F6A">
        <w:trPr>
          <w:trHeight w:val="196"/>
        </w:trPr>
        <w:tc>
          <w:tcPr>
            <w:tcW w:w="710" w:type="dxa"/>
            <w:shd w:val="clear" w:color="auto" w:fill="auto"/>
            <w:noWrap/>
            <w:vAlign w:val="center"/>
          </w:tcPr>
          <w:p w14:paraId="375670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626F6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626F6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626F6A">
        <w:trPr>
          <w:trHeight w:val="196"/>
        </w:trPr>
        <w:tc>
          <w:tcPr>
            <w:tcW w:w="710" w:type="dxa"/>
            <w:shd w:val="clear" w:color="auto" w:fill="auto"/>
            <w:noWrap/>
            <w:vAlign w:val="center"/>
          </w:tcPr>
          <w:p w14:paraId="12A231D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w:t>
            </w:r>
            <w:r w:rsidRPr="001C2535">
              <w:rPr>
                <w:rFonts w:ascii="Times New Roman" w:eastAsia="Times New Roman" w:hAnsi="Times New Roman" w:cs="Times New Roman"/>
                <w:sz w:val="24"/>
                <w:szCs w:val="24"/>
                <w:lang w:eastAsia="ru-RU"/>
              </w:rPr>
              <w:lastRenderedPageBreak/>
              <w:t>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201712" w:rsidRPr="001C2535" w14:paraId="6ACB1744" w14:textId="77777777" w:rsidTr="00626F6A">
        <w:trPr>
          <w:trHeight w:val="196"/>
        </w:trPr>
        <w:tc>
          <w:tcPr>
            <w:tcW w:w="710" w:type="dxa"/>
            <w:shd w:val="clear" w:color="auto" w:fill="auto"/>
            <w:noWrap/>
            <w:vAlign w:val="center"/>
          </w:tcPr>
          <w:p w14:paraId="1F2225A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7C0A44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E04F508" w14:textId="77777777" w:rsidTr="00626F6A">
        <w:trPr>
          <w:trHeight w:val="196"/>
        </w:trPr>
        <w:tc>
          <w:tcPr>
            <w:tcW w:w="710" w:type="dxa"/>
            <w:shd w:val="clear" w:color="auto" w:fill="auto"/>
            <w:noWrap/>
            <w:vAlign w:val="center"/>
          </w:tcPr>
          <w:p w14:paraId="0C488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626F6A">
        <w:trPr>
          <w:trHeight w:val="196"/>
        </w:trPr>
        <w:tc>
          <w:tcPr>
            <w:tcW w:w="710" w:type="dxa"/>
            <w:shd w:val="clear" w:color="auto" w:fill="auto"/>
            <w:noWrap/>
            <w:vAlign w:val="center"/>
          </w:tcPr>
          <w:p w14:paraId="4F3919E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626F6A">
        <w:trPr>
          <w:trHeight w:val="196"/>
        </w:trPr>
        <w:tc>
          <w:tcPr>
            <w:tcW w:w="710" w:type="dxa"/>
            <w:shd w:val="clear" w:color="auto" w:fill="auto"/>
            <w:noWrap/>
            <w:vAlign w:val="center"/>
          </w:tcPr>
          <w:p w14:paraId="76E4FAA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626F6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626F6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626F6A">
        <w:trPr>
          <w:trHeight w:val="196"/>
        </w:trPr>
        <w:tc>
          <w:tcPr>
            <w:tcW w:w="710" w:type="dxa"/>
            <w:shd w:val="clear" w:color="auto" w:fill="auto"/>
            <w:noWrap/>
            <w:vAlign w:val="center"/>
          </w:tcPr>
          <w:p w14:paraId="430BA1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626F6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626F6A">
        <w:trPr>
          <w:trHeight w:val="196"/>
        </w:trPr>
        <w:tc>
          <w:tcPr>
            <w:tcW w:w="710" w:type="dxa"/>
            <w:shd w:val="clear" w:color="auto" w:fill="auto"/>
            <w:noWrap/>
            <w:vAlign w:val="center"/>
          </w:tcPr>
          <w:p w14:paraId="536445B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626F6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626F6A">
        <w:trPr>
          <w:trHeight w:val="196"/>
        </w:trPr>
        <w:tc>
          <w:tcPr>
            <w:tcW w:w="710" w:type="dxa"/>
            <w:shd w:val="clear" w:color="auto" w:fill="auto"/>
            <w:noWrap/>
            <w:vAlign w:val="center"/>
          </w:tcPr>
          <w:p w14:paraId="3B055EE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626F6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626F6A">
        <w:trPr>
          <w:trHeight w:val="196"/>
        </w:trPr>
        <w:tc>
          <w:tcPr>
            <w:tcW w:w="710" w:type="dxa"/>
            <w:shd w:val="clear" w:color="auto" w:fill="auto"/>
            <w:noWrap/>
            <w:vAlign w:val="center"/>
          </w:tcPr>
          <w:p w14:paraId="1D6DAF0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626F6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w:t>
            </w:r>
            <w:r w:rsidRPr="00322680">
              <w:rPr>
                <w:rFonts w:ascii="Times New Roman" w:hAnsi="Times New Roman"/>
                <w:bCs/>
                <w:kern w:val="36"/>
                <w:sz w:val="24"/>
              </w:rPr>
              <w:lastRenderedPageBreak/>
              <w:t>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626F6A">
        <w:trPr>
          <w:trHeight w:val="196"/>
        </w:trPr>
        <w:tc>
          <w:tcPr>
            <w:tcW w:w="710" w:type="dxa"/>
            <w:shd w:val="clear" w:color="auto" w:fill="auto"/>
            <w:noWrap/>
            <w:vAlign w:val="center"/>
          </w:tcPr>
          <w:p w14:paraId="40A2CD7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40B152E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626F6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6B8F238F" w14:textId="77777777" w:rsidR="00626F6A" w:rsidRDefault="000558F3" w:rsidP="00626F6A">
            <w:pPr>
              <w:autoSpaceDE w:val="0"/>
              <w:autoSpaceDN w:val="0"/>
              <w:adjustRightInd w:val="0"/>
              <w:jc w:val="both"/>
              <w:rPr>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626F6A">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14:paraId="1CB23A8F" w14:textId="639F265A"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4D7D49"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9819ED">
              <w:rPr>
                <w:rFonts w:ascii="Times New Roman" w:hAnsi="Times New Roman" w:cs="Times New Roman"/>
                <w:sz w:val="24"/>
                <w:szCs w:val="24"/>
              </w:rPr>
              <w:t>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при уменьшении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49BA89BF"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w:t>
            </w:r>
          </w:p>
          <w:p w14:paraId="3C6C98B8" w14:textId="3B33DBE5"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w:t>
            </w:r>
            <w:r w:rsidR="00F20D31">
              <w:rPr>
                <w:rStyle w:val="a9"/>
                <w:rFonts w:ascii="Times New Roman" w:hAnsi="Times New Roman" w:cs="Times New Roman"/>
                <w:sz w:val="24"/>
                <w:szCs w:val="24"/>
              </w:rPr>
              <w:t>не предусмотрен</w:t>
            </w:r>
            <w:r w:rsidRPr="008039AD">
              <w:rPr>
                <w:rStyle w:val="a9"/>
                <w:rFonts w:ascii="Times New Roman" w:hAnsi="Times New Roman" w:cs="Times New Roman"/>
                <w:sz w:val="24"/>
                <w:szCs w:val="24"/>
              </w:rPr>
              <w:t xml:space="preserve">; </w:t>
            </w:r>
          </w:p>
          <w:p w14:paraId="45731DBF" w14:textId="68BFA939" w:rsidR="00290990" w:rsidRPr="008039AD" w:rsidRDefault="007E18F4" w:rsidP="00D23BC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w:t>
            </w:r>
            <w:r w:rsidRPr="008039AD">
              <w:rPr>
                <w:rStyle w:val="a9"/>
                <w:rFonts w:ascii="Times New Roman" w:hAnsi="Times New Roman" w:cs="Times New Roman"/>
                <w:sz w:val="24"/>
                <w:szCs w:val="24"/>
              </w:rPr>
              <w:lastRenderedPageBreak/>
              <w:t xml:space="preserve">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E54BF"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47792FEA" w14:textId="3ACC43EB" w:rsidR="00290990" w:rsidRPr="008039AD" w:rsidRDefault="009F6928" w:rsidP="009819ED">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4189BBEA"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sidR="009819ED">
              <w:rPr>
                <w:rFonts w:ascii="Times New Roman" w:hAnsi="Times New Roman" w:cs="Times New Roman"/>
                <w:sz w:val="24"/>
                <w:szCs w:val="24"/>
              </w:rPr>
              <w:t>2</w:t>
            </w:r>
            <w:r w:rsidRPr="008039AD">
              <w:rPr>
                <w:rFonts w:ascii="Times New Roman" w:hAnsi="Times New Roman" w:cs="Times New Roman"/>
                <w:sz w:val="24"/>
                <w:szCs w:val="24"/>
              </w:rPr>
              <w:t xml:space="preserve">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sidR="009819ED">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lastRenderedPageBreak/>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261BDE80"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0D69C2">
              <w:rPr>
                <w:rFonts w:ascii="Times New Roman" w:hAnsi="Times New Roman" w:cs="Times New Roman"/>
                <w:sz w:val="24"/>
                <w:szCs w:val="24"/>
              </w:rPr>
              <w:t xml:space="preserve"> </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065A3B37" w14:textId="7F2FBC90" w:rsidR="00290990" w:rsidRPr="00F20D31" w:rsidRDefault="00D84A1A" w:rsidP="009A64E9">
            <w:pPr>
              <w:pStyle w:val="ConsPlusNormal"/>
              <w:numPr>
                <w:ilvl w:val="0"/>
                <w:numId w:val="8"/>
              </w:numPr>
              <w:tabs>
                <w:tab w:val="left" w:pos="600"/>
              </w:tabs>
              <w:ind w:left="0" w:firstLine="317"/>
              <w:jc w:val="both"/>
              <w:rPr>
                <w:rStyle w:val="a9"/>
                <w:rFonts w:ascii="Times New Roman" w:hAnsi="Times New Roman" w:cs="Times New Roman"/>
                <w:sz w:val="24"/>
                <w:szCs w:val="24"/>
              </w:rPr>
            </w:pPr>
            <w:r w:rsidRPr="008039AD">
              <w:rPr>
                <w:rFonts w:ascii="Times New Roman" w:hAnsi="Times New Roman" w:cs="Times New Roman"/>
                <w:sz w:val="24"/>
                <w:szCs w:val="24"/>
              </w:rPr>
              <w:lastRenderedPageBreak/>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w:t>
            </w:r>
            <w:r w:rsidR="00D84A1A" w:rsidRPr="008039AD">
              <w:rPr>
                <w:rFonts w:ascii="Times New Roman" w:hAnsi="Times New Roman" w:cs="Times New Roman"/>
                <w:sz w:val="24"/>
                <w:szCs w:val="24"/>
              </w:rPr>
              <w:lastRenderedPageBreak/>
              <w:t xml:space="preserve">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lastRenderedPageBreak/>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AE2421E" w:rsidR="00DD24E1" w:rsidRPr="004010F8" w:rsidRDefault="00DD24E1" w:rsidP="00626F6A">
      <w:pPr>
        <w:autoSpaceDE w:val="0"/>
        <w:autoSpaceDN w:val="0"/>
        <w:adjustRightInd w:val="0"/>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sidRPr="00626F6A">
        <w:rPr>
          <w:rFonts w:ascii="Times New Roman" w:hAnsi="Times New Roman" w:cs="Times New Roman"/>
          <w:i/>
          <w:iCs/>
          <w:sz w:val="24"/>
          <w:szCs w:val="24"/>
        </w:rPr>
        <w:t xml:space="preserve">на </w:t>
      </w:r>
      <w:r w:rsidR="00626F6A" w:rsidRPr="00626F6A">
        <w:rPr>
          <w:rFonts w:ascii="Times New Roman" w:hAnsi="Times New Roman" w:cs="Times New Roman"/>
          <w:i/>
          <w:i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3453E698" w14:textId="0A936F89"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членство в саморегулируемых организациях в области архитектурно-строительного проектирования;</w:t>
      </w:r>
    </w:p>
    <w:p w14:paraId="5EFB7D66" w14:textId="77777777" w:rsidR="00626F6A" w:rsidRPr="008039AD" w:rsidRDefault="00626F6A" w:rsidP="00626F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xml:space="preserve">) отсутствие у Участника </w:t>
      </w:r>
      <w:r>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задолженности по уплате налогов, сборов и иных обязательных платежей в бюджеты бюджетной системы Российской Федерации </w:t>
      </w:r>
      <w:r w:rsidRPr="00700EAF">
        <w:rPr>
          <w:rFonts w:ascii="Times New Roman" w:hAnsi="Times New Roman" w:cs="Times New Roman"/>
          <w:b/>
          <w:sz w:val="24"/>
          <w:szCs w:val="24"/>
        </w:rPr>
        <w:t>за прошедший календарный год</w:t>
      </w:r>
      <w:r w:rsidRPr="008039AD">
        <w:rPr>
          <w:rFonts w:ascii="Times New Roman" w:hAnsi="Times New Roman" w:cs="Times New Roman"/>
          <w:sz w:val="24"/>
          <w:szCs w:val="24"/>
        </w:rPr>
        <w:t xml:space="preserve">,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w:t>
      </w:r>
      <w:r w:rsidRPr="008039AD">
        <w:rPr>
          <w:rFonts w:ascii="Times New Roman" w:hAnsi="Times New Roman" w:cs="Times New Roman"/>
          <w:sz w:val="24"/>
          <w:szCs w:val="24"/>
        </w:rPr>
        <w:lastRenderedPageBreak/>
        <w:t>предварительном отборе не принято или судебное решение по заявлению на день рассмотрения указанной заявки не вступило в законную силу;</w:t>
      </w:r>
    </w:p>
    <w:p w14:paraId="79CCD54D" w14:textId="1BFDDD56"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9D39A08" w14:textId="0A139D6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25C8F861" w14:textId="5481CA02"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предварительного отбора в порядке, предусмотренном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ED620E" w14:textId="474E950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отсутствие конфликта интересов;</w:t>
      </w:r>
    </w:p>
    <w:p w14:paraId="12D76B23" w14:textId="4D72FF80"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6D35CC18" w14:textId="2FE11E9A"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E39F44" w14:textId="6F47D0B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14:paraId="0E61D8EF" w14:textId="7D551BB5"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D6CB137" w14:textId="77777777"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p>
    <w:p w14:paraId="4FA0E859" w14:textId="4F341DEB" w:rsidR="00626F6A" w:rsidRP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наличие в штате участника предварительного отбора работников, соответствующих установленным </w:t>
      </w:r>
      <w:hyperlink r:id="rId13" w:history="1">
        <w:r>
          <w:rPr>
            <w:rFonts w:ascii="Times New Roman" w:hAnsi="Times New Roman" w:cs="Times New Roman"/>
            <w:color w:val="0000FF"/>
            <w:sz w:val="24"/>
            <w:szCs w:val="24"/>
          </w:rPr>
          <w:t>пунктом 1 части 6 статьи 55.5</w:t>
        </w:r>
      </w:hyperlink>
      <w:r>
        <w:rPr>
          <w:rFonts w:ascii="Times New Roman" w:hAnsi="Times New Roman" w:cs="Times New Roman"/>
          <w:sz w:val="24"/>
          <w:szCs w:val="24"/>
        </w:rPr>
        <w:t xml:space="preserve"> Градостроительного кодекса Российской Федерации квалификационным требованиям </w:t>
      </w:r>
      <w:r w:rsidRPr="00626F6A">
        <w:rPr>
          <w:rFonts w:ascii="Times New Roman" w:hAnsi="Times New Roman" w:cs="Times New Roman"/>
          <w:sz w:val="24"/>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4" w:history="1">
        <w:r w:rsidRPr="00626F6A">
          <w:rPr>
            <w:rFonts w:ascii="Times New Roman" w:hAnsi="Times New Roman" w:cs="Times New Roman"/>
            <w:color w:val="0000FF"/>
            <w:sz w:val="24"/>
            <w:szCs w:val="24"/>
          </w:rPr>
          <w:t>пунктом 2 части 6 статьи 55.5</w:t>
        </w:r>
      </w:hyperlink>
      <w:r w:rsidRPr="00626F6A">
        <w:rPr>
          <w:rFonts w:ascii="Times New Roman" w:hAnsi="Times New Roman" w:cs="Times New Roman"/>
          <w:sz w:val="24"/>
          <w:szCs w:val="24"/>
        </w:rPr>
        <w:t xml:space="preserve"> Градостроительного кодекса Российской Федерации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5" w:history="1">
        <w:r w:rsidRPr="00626F6A">
          <w:rPr>
            <w:rFonts w:ascii="Times New Roman" w:hAnsi="Times New Roman" w:cs="Times New Roman"/>
            <w:color w:val="0000FF"/>
            <w:sz w:val="24"/>
            <w:szCs w:val="24"/>
          </w:rPr>
          <w:t>статьей 55.5-1</w:t>
        </w:r>
      </w:hyperlink>
      <w:r w:rsidRPr="00626F6A">
        <w:rPr>
          <w:rFonts w:ascii="Times New Roman" w:hAnsi="Times New Roman" w:cs="Times New Roman"/>
          <w:sz w:val="24"/>
          <w:szCs w:val="24"/>
        </w:rPr>
        <w:t xml:space="preserve"> настоящего Кодекса):</w:t>
      </w:r>
    </w:p>
    <w:p w14:paraId="6AFE8368"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698B7622" w14:textId="5CECA77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w:t>
      </w:r>
      <w:r w:rsidR="00A829E9">
        <w:rPr>
          <w:rFonts w:ascii="Times New Roman" w:hAnsi="Times New Roman" w:cs="Times New Roman"/>
          <w:sz w:val="24"/>
          <w:szCs w:val="24"/>
        </w:rPr>
        <w:t>а</w:t>
      </w:r>
      <w:r>
        <w:rPr>
          <w:rFonts w:ascii="Times New Roman" w:hAnsi="Times New Roman" w:cs="Times New Roman"/>
          <w:sz w:val="24"/>
          <w:szCs w:val="24"/>
        </w:rPr>
        <w:t>сь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2BEA224C" w14:textId="7DEF3658" w:rsidR="00626F6A" w:rsidRDefault="00895A3D" w:rsidP="00626F6A">
      <w:pPr>
        <w:autoSpaceDE w:val="0"/>
        <w:autoSpaceDN w:val="0"/>
        <w:adjustRightInd w:val="0"/>
        <w:spacing w:before="240" w:after="0" w:line="240" w:lineRule="auto"/>
        <w:ind w:firstLine="540"/>
        <w:jc w:val="both"/>
        <w:rPr>
          <w:rFonts w:ascii="Times New Roman" w:hAnsi="Times New Roman" w:cs="Times New Roman"/>
          <w:sz w:val="24"/>
          <w:szCs w:val="24"/>
        </w:rPr>
      </w:pPr>
      <w:r w:rsidRPr="00DE7CE2">
        <w:rPr>
          <w:rFonts w:ascii="Times New Roman" w:hAnsi="Times New Roman" w:cs="Times New Roman"/>
          <w:b/>
          <w:bCs/>
          <w:sz w:val="24"/>
          <w:szCs w:val="24"/>
        </w:rPr>
        <w:t>5</w:t>
      </w:r>
      <w:r w:rsidR="00626F6A" w:rsidRPr="00DE7CE2">
        <w:rPr>
          <w:rFonts w:ascii="Times New Roman" w:hAnsi="Times New Roman" w:cs="Times New Roman"/>
          <w:b/>
          <w:bCs/>
          <w:sz w:val="24"/>
          <w:szCs w:val="24"/>
        </w:rPr>
        <w:t xml:space="preserve"> процентов</w:t>
      </w:r>
      <w:r w:rsidR="00626F6A">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6" w:history="1">
        <w:r w:rsidR="00626F6A">
          <w:rPr>
            <w:rFonts w:ascii="Times New Roman" w:hAnsi="Times New Roman" w:cs="Times New Roman"/>
            <w:color w:val="0000FF"/>
            <w:sz w:val="24"/>
            <w:szCs w:val="24"/>
          </w:rPr>
          <w:t>частью 2 статьи 55.16</w:t>
        </w:r>
      </w:hyperlink>
      <w:r w:rsidR="00626F6A">
        <w:rPr>
          <w:rFonts w:ascii="Times New Roman" w:hAnsi="Times New Roman" w:cs="Times New Roman"/>
          <w:sz w:val="24"/>
          <w:szCs w:val="24"/>
        </w:rPr>
        <w:t xml:space="preserve"> Градостроительного кодекса Российской Федерации, </w:t>
      </w:r>
    </w:p>
    <w:p w14:paraId="50329B32"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w:t>
      </w:r>
      <w:r w:rsidRPr="007669BF">
        <w:rPr>
          <w:rFonts w:ascii="Times New Roman" w:eastAsia="Times New Roman" w:hAnsi="Times New Roman" w:cs="Times New Roman"/>
          <w:sz w:val="24"/>
          <w:szCs w:val="24"/>
          <w:lang w:eastAsia="ru-RU"/>
        </w:rPr>
        <w:lastRenderedPageBreak/>
        <w:t>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6C519B2" w14:textId="77777777" w:rsidR="00DE7CE2" w:rsidRP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sidRPr="00DE7CE2">
        <w:rPr>
          <w:rFonts w:ascii="Times New Roman" w:hAnsi="Times New Roman" w:cs="Times New Roman"/>
          <w:i/>
          <w:i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46FA8E5B" w14:textId="0B8275FB"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6F4D0C3"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p>
    <w:p w14:paraId="416F18D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5E19B9A3"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CF08FD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F789977"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учредительных документов участника предварительного отбора - для юридического лица;</w:t>
      </w:r>
    </w:p>
    <w:p w14:paraId="00A4603F"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4A56BA8"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A538E8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документ, подтверждающий полномочия лица на осуществление действий от имени участника предварительного отбора;</w:t>
      </w:r>
    </w:p>
    <w:p w14:paraId="0920098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627F94BE"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776722FC" w14:textId="77777777" w:rsidR="00DE7CE2" w:rsidRDefault="00DE7CE2"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26BEB39C" w14:textId="77777777" w:rsidR="00590017" w:rsidRDefault="00590017" w:rsidP="00590017">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38583489" w14:textId="77777777" w:rsidR="00590017"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4062C56C"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w:t>
      </w:r>
      <w:r>
        <w:rPr>
          <w:rFonts w:ascii="Times New Roman" w:hAnsi="Times New Roman" w:cs="Times New Roman"/>
          <w:i/>
          <w:iCs/>
          <w:sz w:val="24"/>
          <w:szCs w:val="24"/>
        </w:rPr>
        <w:lastRenderedPageBreak/>
        <w:t xml:space="preserve">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364BEF75"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штатного расписания, </w:t>
      </w:r>
    </w:p>
    <w:p w14:paraId="77DE585D"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штатно-списочный состав сотрудников, </w:t>
      </w:r>
    </w:p>
    <w:p w14:paraId="60346454"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трудовых книжек и (или) сведения о трудовой деятельности, предусмотренные </w:t>
      </w:r>
      <w:hyperlink r:id="rId17" w:history="1">
        <w:r>
          <w:rPr>
            <w:rFonts w:ascii="Times New Roman" w:hAnsi="Times New Roman" w:cs="Times New Roman"/>
            <w:i/>
            <w:iCs/>
            <w:color w:val="0000FF"/>
            <w:sz w:val="24"/>
            <w:szCs w:val="24"/>
          </w:rPr>
          <w:t>статьей 66.1</w:t>
        </w:r>
      </w:hyperlink>
      <w:r>
        <w:rPr>
          <w:rFonts w:ascii="Times New Roman" w:hAnsi="Times New Roman" w:cs="Times New Roman"/>
          <w:i/>
          <w:iCs/>
          <w:sz w:val="24"/>
          <w:szCs w:val="24"/>
        </w:rPr>
        <w:t xml:space="preserve"> Трудового кодекса Российской Федерации, </w:t>
      </w:r>
    </w:p>
    <w:p w14:paraId="5B140318" w14:textId="27F0E95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51E0816A" w14:textId="77777777" w:rsidR="00590017" w:rsidRPr="008C20FA"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39AEEF8" w14:textId="77777777" w:rsidR="00BE748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p>
    <w:p w14:paraId="7C37386F" w14:textId="49CE8BB1"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DCB9113" w14:textId="77777777" w:rsidR="00CB640E" w:rsidRDefault="007669BF" w:rsidP="00CB640E">
      <w:pPr>
        <w:autoSpaceDE w:val="0"/>
        <w:autoSpaceDN w:val="0"/>
        <w:adjustRightInd w:val="0"/>
        <w:spacing w:before="240"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у должен </w:t>
      </w:r>
      <w:r w:rsidRPr="00B9256D">
        <w:rPr>
          <w:rFonts w:ascii="Times New Roman" w:eastAsia="Calibri" w:hAnsi="Times New Roman" w:cs="Times New Roman"/>
          <w:sz w:val="24"/>
          <w:szCs w:val="24"/>
        </w:rPr>
        <w:t xml:space="preserve">составлять </w:t>
      </w:r>
      <w:r w:rsidR="00CB640E" w:rsidRPr="00DE7CE2">
        <w:rPr>
          <w:rFonts w:ascii="Times New Roman" w:hAnsi="Times New Roman" w:cs="Times New Roman"/>
          <w:b/>
          <w:bCs/>
          <w:sz w:val="24"/>
          <w:szCs w:val="24"/>
        </w:rPr>
        <w:t>5 процентов</w:t>
      </w:r>
      <w:r w:rsidR="00CB640E">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8" w:history="1">
        <w:r w:rsidR="00CB640E">
          <w:rPr>
            <w:rFonts w:ascii="Times New Roman" w:hAnsi="Times New Roman" w:cs="Times New Roman"/>
            <w:color w:val="0000FF"/>
            <w:sz w:val="24"/>
            <w:szCs w:val="24"/>
          </w:rPr>
          <w:t>частью 2 статьи 55.16</w:t>
        </w:r>
      </w:hyperlink>
      <w:r w:rsidR="00CB640E">
        <w:rPr>
          <w:rFonts w:ascii="Times New Roman" w:hAnsi="Times New Roman" w:cs="Times New Roman"/>
          <w:sz w:val="24"/>
          <w:szCs w:val="24"/>
        </w:rPr>
        <w:t xml:space="preserve"> Градостроительного кодекса Российской Федерации, </w:t>
      </w:r>
    </w:p>
    <w:p w14:paraId="158962E4" w14:textId="77777777" w:rsidR="00CB640E" w:rsidRDefault="00CB640E" w:rsidP="00CB640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46E156CB" w:rsidR="00AF12E9" w:rsidRPr="008039AD" w:rsidRDefault="00AF12E9" w:rsidP="00CB640E">
      <w:pPr>
        <w:autoSpaceDE w:val="0"/>
        <w:autoSpaceDN w:val="0"/>
        <w:adjustRightInd w:val="0"/>
        <w:spacing w:after="0" w:line="240" w:lineRule="auto"/>
        <w:ind w:firstLine="54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в реестр </w:t>
      </w:r>
      <w:r w:rsidRPr="008039AD">
        <w:rPr>
          <w:rFonts w:ascii="Times New Roman" w:hAnsi="Times New Roman" w:cs="Times New Roman"/>
          <w:sz w:val="24"/>
          <w:szCs w:val="24"/>
        </w:rPr>
        <w:lastRenderedPageBreak/>
        <w:t>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4C44D7D8" w:rsidR="005537D6" w:rsidRPr="00A31390" w:rsidRDefault="00A31390"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 июн</w:t>
      </w:r>
      <w:r w:rsidR="00FD0363" w:rsidRPr="00A31390">
        <w:rPr>
          <w:rFonts w:ascii="Times New Roman" w:hAnsi="Times New Roman" w:cs="Times New Roman"/>
          <w:b/>
          <w:bCs/>
          <w:sz w:val="24"/>
          <w:szCs w:val="24"/>
        </w:rPr>
        <w:t>я</w:t>
      </w:r>
      <w:r w:rsidR="005537D6" w:rsidRPr="00A31390">
        <w:rPr>
          <w:rFonts w:ascii="Times New Roman" w:hAnsi="Times New Roman" w:cs="Times New Roman"/>
          <w:b/>
          <w:bCs/>
          <w:sz w:val="24"/>
          <w:szCs w:val="24"/>
        </w:rPr>
        <w:t xml:space="preserve"> 20</w:t>
      </w:r>
      <w:r w:rsidR="00CB7244" w:rsidRPr="00A31390">
        <w:rPr>
          <w:rFonts w:ascii="Times New Roman" w:hAnsi="Times New Roman" w:cs="Times New Roman"/>
          <w:b/>
          <w:bCs/>
          <w:sz w:val="24"/>
          <w:szCs w:val="24"/>
        </w:rPr>
        <w:t>2</w:t>
      </w:r>
      <w:r w:rsidR="00FD0363" w:rsidRPr="00A31390">
        <w:rPr>
          <w:rFonts w:ascii="Times New Roman" w:hAnsi="Times New Roman" w:cs="Times New Roman"/>
          <w:b/>
          <w:bCs/>
          <w:sz w:val="24"/>
          <w:szCs w:val="24"/>
        </w:rPr>
        <w:t>1</w:t>
      </w:r>
      <w:r w:rsidR="005537D6" w:rsidRPr="00A31390">
        <w:rPr>
          <w:rFonts w:ascii="Times New Roman" w:hAnsi="Times New Roman" w:cs="Times New Roman"/>
          <w:b/>
          <w:bCs/>
          <w:sz w:val="24"/>
          <w:szCs w:val="24"/>
        </w:rPr>
        <w:t xml:space="preserve"> года в </w:t>
      </w:r>
      <w:r w:rsidR="00CE650E" w:rsidRPr="00A31390">
        <w:rPr>
          <w:rFonts w:ascii="Times New Roman" w:hAnsi="Times New Roman" w:cs="Times New Roman"/>
          <w:b/>
          <w:bCs/>
          <w:sz w:val="24"/>
          <w:szCs w:val="24"/>
        </w:rPr>
        <w:t>9</w:t>
      </w:r>
      <w:r w:rsidR="005537D6" w:rsidRPr="00A31390">
        <w:rPr>
          <w:rFonts w:ascii="Times New Roman" w:hAnsi="Times New Roman" w:cs="Times New Roman"/>
          <w:b/>
          <w:bCs/>
          <w:sz w:val="24"/>
          <w:szCs w:val="24"/>
        </w:rPr>
        <w:t xml:space="preserve"> часов 00 минут (время московское)</w:t>
      </w:r>
      <w:r w:rsidR="005537D6" w:rsidRPr="00A31390">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535101B6" w:rsidR="005537D6" w:rsidRPr="00CE650E"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CE650E">
        <w:rPr>
          <w:rFonts w:ascii="Times New Roman" w:hAnsi="Times New Roman" w:cs="Times New Roman"/>
          <w:sz w:val="24"/>
          <w:szCs w:val="24"/>
        </w:rPr>
        <w:t xml:space="preserve">Запросы, поступившие позднее, </w:t>
      </w:r>
      <w:r w:rsidRPr="00CE650E">
        <w:rPr>
          <w:rFonts w:ascii="Times New Roman" w:hAnsi="Times New Roman" w:cs="Times New Roman"/>
          <w:b/>
          <w:sz w:val="24"/>
          <w:szCs w:val="24"/>
        </w:rPr>
        <w:t>чем за 5 рабочих дней</w:t>
      </w:r>
      <w:r w:rsidRPr="00CE650E">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площадки.</w:t>
      </w:r>
      <w:r w:rsidRPr="00CE650E">
        <w:rPr>
          <w:rFonts w:ascii="Times New Roman" w:hAnsi="Times New Roman" w:cs="Times New Roman"/>
          <w:b/>
          <w:sz w:val="24"/>
          <w:szCs w:val="24"/>
        </w:rPr>
        <w:t xml:space="preserve"> </w:t>
      </w:r>
      <w:r w:rsidR="003C67F8" w:rsidRPr="00CE650E">
        <w:rPr>
          <w:rFonts w:ascii="Times New Roman" w:hAnsi="Times New Roman" w:cs="Times New Roman"/>
          <w:b/>
          <w:sz w:val="24"/>
          <w:szCs w:val="24"/>
        </w:rPr>
        <w:t>Запрос</w:t>
      </w:r>
      <w:r w:rsidR="00894CC4" w:rsidRPr="00CE650E">
        <w:rPr>
          <w:rFonts w:ascii="Times New Roman" w:hAnsi="Times New Roman" w:cs="Times New Roman"/>
          <w:b/>
          <w:sz w:val="24"/>
          <w:szCs w:val="24"/>
        </w:rPr>
        <w:t xml:space="preserve">ы принимаются до </w:t>
      </w:r>
      <w:r w:rsidR="00FD0363">
        <w:rPr>
          <w:rFonts w:ascii="Times New Roman" w:hAnsi="Times New Roman" w:cs="Times New Roman"/>
          <w:b/>
          <w:sz w:val="24"/>
          <w:szCs w:val="24"/>
        </w:rPr>
        <w:t>10 июня</w:t>
      </w:r>
      <w:r w:rsidR="005537D6" w:rsidRPr="00CE650E">
        <w:rPr>
          <w:rFonts w:ascii="Times New Roman" w:hAnsi="Times New Roman" w:cs="Times New Roman"/>
          <w:b/>
          <w:sz w:val="24"/>
          <w:szCs w:val="24"/>
        </w:rPr>
        <w:t xml:space="preserve"> 20</w:t>
      </w:r>
      <w:r w:rsidR="00CB7244">
        <w:rPr>
          <w:rFonts w:ascii="Times New Roman" w:hAnsi="Times New Roman" w:cs="Times New Roman"/>
          <w:b/>
          <w:sz w:val="24"/>
          <w:szCs w:val="24"/>
        </w:rPr>
        <w:t>2</w:t>
      </w:r>
      <w:r w:rsidR="00FD0363">
        <w:rPr>
          <w:rFonts w:ascii="Times New Roman" w:hAnsi="Times New Roman" w:cs="Times New Roman"/>
          <w:b/>
          <w:sz w:val="24"/>
          <w:szCs w:val="24"/>
        </w:rPr>
        <w:t>1</w:t>
      </w:r>
      <w:r w:rsidR="005537D6" w:rsidRPr="00CE650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w:t>
      </w:r>
      <w:r w:rsidR="00857C24" w:rsidRPr="008039AD">
        <w:rPr>
          <w:rFonts w:ascii="Times New Roman" w:hAnsi="Times New Roman" w:cs="Times New Roman"/>
          <w:sz w:val="24"/>
          <w:szCs w:val="24"/>
        </w:rPr>
        <w:lastRenderedPageBreak/>
        <w:t>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FA8A10E"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CB7244">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25DB6B9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w:t>
      </w:r>
      <w:r w:rsidR="00CE650E">
        <w:rPr>
          <w:rFonts w:ascii="Times New Roman" w:hAnsi="Times New Roman" w:cs="Times New Roman"/>
          <w:i/>
          <w:sz w:val="24"/>
          <w:szCs w:val="24"/>
          <w:u w:val="single"/>
        </w:rPr>
        <w:t xml:space="preserve">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lastRenderedPageBreak/>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2B01C9E3"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w:t>
      </w:r>
      <w:r w:rsidR="00E9226C">
        <w:rPr>
          <w:rFonts w:ascii="Times New Roman" w:eastAsia="Times New Roman" w:hAnsi="Times New Roman" w:cs="Times New Roman"/>
          <w:bCs/>
          <w:i/>
          <w:sz w:val="20"/>
          <w:szCs w:val="20"/>
          <w:u w:val="single"/>
          <w:lang w:eastAsia="ru-RU"/>
        </w:rPr>
        <w:t>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41CF56B4"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C038F0">
        <w:rPr>
          <w:rFonts w:ascii="Times New Roman" w:eastAsiaTheme="minorEastAsia" w:hAnsi="Times New Roman" w:cs="Times New Roman"/>
          <w:i/>
          <w:sz w:val="24"/>
          <w:szCs w:val="24"/>
          <w:lang w:eastAsia="ru-RU"/>
        </w:rPr>
        <w:t>л</w:t>
      </w:r>
      <w:r w:rsidRPr="00AD149A">
        <w:rPr>
          <w:rFonts w:ascii="Times New Roman" w:eastAsiaTheme="minorEastAsia" w:hAnsi="Times New Roman" w:cs="Times New Roman"/>
          <w:i/>
          <w:sz w:val="24"/>
          <w:szCs w:val="24"/>
          <w:lang w:eastAsia="ru-RU"/>
        </w:rPr>
        <w:t xml:space="preserve">»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lastRenderedPageBreak/>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7C1D" w14:textId="77777777" w:rsidR="00780DFA" w:rsidRDefault="00780DFA" w:rsidP="009E4821">
      <w:pPr>
        <w:spacing w:after="0" w:line="240" w:lineRule="auto"/>
      </w:pPr>
      <w:r>
        <w:separator/>
      </w:r>
    </w:p>
  </w:endnote>
  <w:endnote w:type="continuationSeparator" w:id="0">
    <w:p w14:paraId="12CB6253" w14:textId="77777777" w:rsidR="00780DFA" w:rsidRDefault="00780DF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D59D" w14:textId="77777777" w:rsidR="00780DFA" w:rsidRDefault="00780DFA" w:rsidP="009E4821">
      <w:pPr>
        <w:spacing w:after="0" w:line="240" w:lineRule="auto"/>
      </w:pPr>
      <w:r>
        <w:separator/>
      </w:r>
    </w:p>
  </w:footnote>
  <w:footnote w:type="continuationSeparator" w:id="0">
    <w:p w14:paraId="28D84717" w14:textId="77777777" w:rsidR="00780DFA" w:rsidRDefault="00780DFA" w:rsidP="009E4821">
      <w:pPr>
        <w:spacing w:after="0" w:line="240" w:lineRule="auto"/>
      </w:pPr>
      <w:r>
        <w:continuationSeparator/>
      </w:r>
    </w:p>
  </w:footnote>
  <w:footnote w:id="1">
    <w:p w14:paraId="477D56CF" w14:textId="77777777" w:rsidR="00626F6A" w:rsidRPr="004F1A64" w:rsidRDefault="00626F6A"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626F6A" w:rsidRDefault="00626F6A"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752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2038F"/>
    <w:rsid w:val="00031801"/>
    <w:rsid w:val="000421C7"/>
    <w:rsid w:val="000558F3"/>
    <w:rsid w:val="000713F0"/>
    <w:rsid w:val="000B03A3"/>
    <w:rsid w:val="000B589E"/>
    <w:rsid w:val="000B6D93"/>
    <w:rsid w:val="000C1235"/>
    <w:rsid w:val="000D69C2"/>
    <w:rsid w:val="000E04AA"/>
    <w:rsid w:val="000E54BF"/>
    <w:rsid w:val="000F57A1"/>
    <w:rsid w:val="000F72C6"/>
    <w:rsid w:val="00102715"/>
    <w:rsid w:val="0010455B"/>
    <w:rsid w:val="00115390"/>
    <w:rsid w:val="0012043A"/>
    <w:rsid w:val="00131B55"/>
    <w:rsid w:val="0013483D"/>
    <w:rsid w:val="0013790E"/>
    <w:rsid w:val="0014438E"/>
    <w:rsid w:val="00144A75"/>
    <w:rsid w:val="00147F12"/>
    <w:rsid w:val="00152B5B"/>
    <w:rsid w:val="00156383"/>
    <w:rsid w:val="001608A9"/>
    <w:rsid w:val="0016419F"/>
    <w:rsid w:val="00166B81"/>
    <w:rsid w:val="00197D1E"/>
    <w:rsid w:val="001B7599"/>
    <w:rsid w:val="001C2535"/>
    <w:rsid w:val="001D141F"/>
    <w:rsid w:val="001E0AA3"/>
    <w:rsid w:val="001E2B29"/>
    <w:rsid w:val="001F4302"/>
    <w:rsid w:val="00201712"/>
    <w:rsid w:val="0020544E"/>
    <w:rsid w:val="00207A81"/>
    <w:rsid w:val="00210641"/>
    <w:rsid w:val="002248E8"/>
    <w:rsid w:val="00231CC3"/>
    <w:rsid w:val="002347E2"/>
    <w:rsid w:val="00234F4A"/>
    <w:rsid w:val="002412B3"/>
    <w:rsid w:val="002457D5"/>
    <w:rsid w:val="002545C0"/>
    <w:rsid w:val="00262466"/>
    <w:rsid w:val="0027411B"/>
    <w:rsid w:val="0028092B"/>
    <w:rsid w:val="00283FAE"/>
    <w:rsid w:val="002870C9"/>
    <w:rsid w:val="00287B0F"/>
    <w:rsid w:val="00290990"/>
    <w:rsid w:val="002A4012"/>
    <w:rsid w:val="002A69C4"/>
    <w:rsid w:val="002B0C64"/>
    <w:rsid w:val="002C1888"/>
    <w:rsid w:val="002C50A2"/>
    <w:rsid w:val="002C6B86"/>
    <w:rsid w:val="002C7AA0"/>
    <w:rsid w:val="002D342A"/>
    <w:rsid w:val="002D575F"/>
    <w:rsid w:val="002D7BC9"/>
    <w:rsid w:val="002E521A"/>
    <w:rsid w:val="00302095"/>
    <w:rsid w:val="00322680"/>
    <w:rsid w:val="003250E6"/>
    <w:rsid w:val="003314C7"/>
    <w:rsid w:val="00332678"/>
    <w:rsid w:val="00332E5A"/>
    <w:rsid w:val="00337C8E"/>
    <w:rsid w:val="00347876"/>
    <w:rsid w:val="003560AE"/>
    <w:rsid w:val="00360BC1"/>
    <w:rsid w:val="003716B7"/>
    <w:rsid w:val="0037604D"/>
    <w:rsid w:val="0037740F"/>
    <w:rsid w:val="003803CD"/>
    <w:rsid w:val="00384362"/>
    <w:rsid w:val="0038742A"/>
    <w:rsid w:val="003A4E26"/>
    <w:rsid w:val="003B5555"/>
    <w:rsid w:val="003C40FF"/>
    <w:rsid w:val="003C53CE"/>
    <w:rsid w:val="003C67F8"/>
    <w:rsid w:val="003D6C67"/>
    <w:rsid w:val="003E4B4C"/>
    <w:rsid w:val="003F72AB"/>
    <w:rsid w:val="004010F8"/>
    <w:rsid w:val="00406F4E"/>
    <w:rsid w:val="004076D5"/>
    <w:rsid w:val="00423B22"/>
    <w:rsid w:val="00426364"/>
    <w:rsid w:val="004326A1"/>
    <w:rsid w:val="00434B65"/>
    <w:rsid w:val="004461D2"/>
    <w:rsid w:val="00447A6C"/>
    <w:rsid w:val="00447DD5"/>
    <w:rsid w:val="00450D3C"/>
    <w:rsid w:val="00456D91"/>
    <w:rsid w:val="00460235"/>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0133"/>
    <w:rsid w:val="00571664"/>
    <w:rsid w:val="00590017"/>
    <w:rsid w:val="00596D07"/>
    <w:rsid w:val="005A31BB"/>
    <w:rsid w:val="005E37CE"/>
    <w:rsid w:val="005F2F03"/>
    <w:rsid w:val="006009FF"/>
    <w:rsid w:val="00601B45"/>
    <w:rsid w:val="006073A3"/>
    <w:rsid w:val="00626F6A"/>
    <w:rsid w:val="0063318E"/>
    <w:rsid w:val="0064132A"/>
    <w:rsid w:val="006414DE"/>
    <w:rsid w:val="00643014"/>
    <w:rsid w:val="00644426"/>
    <w:rsid w:val="00644EE5"/>
    <w:rsid w:val="006461C0"/>
    <w:rsid w:val="00656FB2"/>
    <w:rsid w:val="006648C6"/>
    <w:rsid w:val="00673BE4"/>
    <w:rsid w:val="006750EF"/>
    <w:rsid w:val="006B47CC"/>
    <w:rsid w:val="006C1B30"/>
    <w:rsid w:val="00700EAF"/>
    <w:rsid w:val="007070DC"/>
    <w:rsid w:val="00723C4F"/>
    <w:rsid w:val="00723E3D"/>
    <w:rsid w:val="00730BF9"/>
    <w:rsid w:val="00733D3F"/>
    <w:rsid w:val="00745DD6"/>
    <w:rsid w:val="00747529"/>
    <w:rsid w:val="0075224E"/>
    <w:rsid w:val="007669BF"/>
    <w:rsid w:val="00773C1A"/>
    <w:rsid w:val="0077518C"/>
    <w:rsid w:val="0077735D"/>
    <w:rsid w:val="00780DFA"/>
    <w:rsid w:val="0078378F"/>
    <w:rsid w:val="0079132B"/>
    <w:rsid w:val="007973FC"/>
    <w:rsid w:val="007A191C"/>
    <w:rsid w:val="007C2C8D"/>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85335"/>
    <w:rsid w:val="00885B56"/>
    <w:rsid w:val="00894CC4"/>
    <w:rsid w:val="00895A3D"/>
    <w:rsid w:val="008C20FA"/>
    <w:rsid w:val="008D1543"/>
    <w:rsid w:val="008E0C87"/>
    <w:rsid w:val="008F4D33"/>
    <w:rsid w:val="00902315"/>
    <w:rsid w:val="00905414"/>
    <w:rsid w:val="009136B0"/>
    <w:rsid w:val="00922F89"/>
    <w:rsid w:val="00927235"/>
    <w:rsid w:val="009347B7"/>
    <w:rsid w:val="00935E3F"/>
    <w:rsid w:val="0097388C"/>
    <w:rsid w:val="00977B75"/>
    <w:rsid w:val="009819ED"/>
    <w:rsid w:val="009927FE"/>
    <w:rsid w:val="009946A2"/>
    <w:rsid w:val="009A4B2B"/>
    <w:rsid w:val="009A64E9"/>
    <w:rsid w:val="009B0F7E"/>
    <w:rsid w:val="009C09CF"/>
    <w:rsid w:val="009C25BF"/>
    <w:rsid w:val="009D37DB"/>
    <w:rsid w:val="009D45F3"/>
    <w:rsid w:val="009E4821"/>
    <w:rsid w:val="009F6928"/>
    <w:rsid w:val="009F6C5C"/>
    <w:rsid w:val="00A157B9"/>
    <w:rsid w:val="00A31390"/>
    <w:rsid w:val="00A3382A"/>
    <w:rsid w:val="00A44538"/>
    <w:rsid w:val="00A53AD1"/>
    <w:rsid w:val="00A56793"/>
    <w:rsid w:val="00A6380D"/>
    <w:rsid w:val="00A73593"/>
    <w:rsid w:val="00A745E0"/>
    <w:rsid w:val="00A77DFB"/>
    <w:rsid w:val="00A829E9"/>
    <w:rsid w:val="00A85623"/>
    <w:rsid w:val="00AB71BB"/>
    <w:rsid w:val="00AC10A2"/>
    <w:rsid w:val="00AC6BFE"/>
    <w:rsid w:val="00AD149A"/>
    <w:rsid w:val="00AE1A7F"/>
    <w:rsid w:val="00AE2388"/>
    <w:rsid w:val="00AE26AF"/>
    <w:rsid w:val="00AE7D4F"/>
    <w:rsid w:val="00AF12E9"/>
    <w:rsid w:val="00AF6C6A"/>
    <w:rsid w:val="00AF6F59"/>
    <w:rsid w:val="00B13478"/>
    <w:rsid w:val="00B32771"/>
    <w:rsid w:val="00B34402"/>
    <w:rsid w:val="00B403E2"/>
    <w:rsid w:val="00B60540"/>
    <w:rsid w:val="00B712A0"/>
    <w:rsid w:val="00B74DCC"/>
    <w:rsid w:val="00B9256D"/>
    <w:rsid w:val="00B946C6"/>
    <w:rsid w:val="00BA5816"/>
    <w:rsid w:val="00BB3504"/>
    <w:rsid w:val="00BB5131"/>
    <w:rsid w:val="00BB700C"/>
    <w:rsid w:val="00BC039E"/>
    <w:rsid w:val="00BC7661"/>
    <w:rsid w:val="00BD2FA1"/>
    <w:rsid w:val="00BE748A"/>
    <w:rsid w:val="00BF0EAC"/>
    <w:rsid w:val="00BF617F"/>
    <w:rsid w:val="00C02B8C"/>
    <w:rsid w:val="00C038F0"/>
    <w:rsid w:val="00C14015"/>
    <w:rsid w:val="00C21933"/>
    <w:rsid w:val="00C35E9F"/>
    <w:rsid w:val="00C555B0"/>
    <w:rsid w:val="00C63767"/>
    <w:rsid w:val="00C709B4"/>
    <w:rsid w:val="00C736AF"/>
    <w:rsid w:val="00C838A7"/>
    <w:rsid w:val="00C97715"/>
    <w:rsid w:val="00CB2A0F"/>
    <w:rsid w:val="00CB640E"/>
    <w:rsid w:val="00CB7244"/>
    <w:rsid w:val="00CC61CD"/>
    <w:rsid w:val="00CD5325"/>
    <w:rsid w:val="00CE650E"/>
    <w:rsid w:val="00CF2B55"/>
    <w:rsid w:val="00CF33E3"/>
    <w:rsid w:val="00D12237"/>
    <w:rsid w:val="00D20F98"/>
    <w:rsid w:val="00D23BC9"/>
    <w:rsid w:val="00D36F54"/>
    <w:rsid w:val="00D37FAF"/>
    <w:rsid w:val="00D41BAF"/>
    <w:rsid w:val="00D5258B"/>
    <w:rsid w:val="00D7236C"/>
    <w:rsid w:val="00D84A1A"/>
    <w:rsid w:val="00D90A50"/>
    <w:rsid w:val="00DB5CE1"/>
    <w:rsid w:val="00DB7712"/>
    <w:rsid w:val="00DD0ABB"/>
    <w:rsid w:val="00DD24E1"/>
    <w:rsid w:val="00DE0025"/>
    <w:rsid w:val="00DE11E5"/>
    <w:rsid w:val="00DE7CE2"/>
    <w:rsid w:val="00E07357"/>
    <w:rsid w:val="00E13569"/>
    <w:rsid w:val="00E142DC"/>
    <w:rsid w:val="00E14C72"/>
    <w:rsid w:val="00E15D80"/>
    <w:rsid w:val="00E41476"/>
    <w:rsid w:val="00E47DDF"/>
    <w:rsid w:val="00E572FC"/>
    <w:rsid w:val="00E60ADB"/>
    <w:rsid w:val="00E670A7"/>
    <w:rsid w:val="00E67A95"/>
    <w:rsid w:val="00E856FC"/>
    <w:rsid w:val="00E877FA"/>
    <w:rsid w:val="00E9226C"/>
    <w:rsid w:val="00E94A4F"/>
    <w:rsid w:val="00E972E3"/>
    <w:rsid w:val="00EB20EF"/>
    <w:rsid w:val="00EB768F"/>
    <w:rsid w:val="00EC57A9"/>
    <w:rsid w:val="00EC6524"/>
    <w:rsid w:val="00EE1E26"/>
    <w:rsid w:val="00EE4B09"/>
    <w:rsid w:val="00EF0697"/>
    <w:rsid w:val="00EF3B3E"/>
    <w:rsid w:val="00F018BB"/>
    <w:rsid w:val="00F20D31"/>
    <w:rsid w:val="00F2121C"/>
    <w:rsid w:val="00F302D1"/>
    <w:rsid w:val="00F561B1"/>
    <w:rsid w:val="00F5660B"/>
    <w:rsid w:val="00F62B79"/>
    <w:rsid w:val="00F64B45"/>
    <w:rsid w:val="00F725BC"/>
    <w:rsid w:val="00F84753"/>
    <w:rsid w:val="00F919E1"/>
    <w:rsid w:val="00F977CF"/>
    <w:rsid w:val="00FB3957"/>
    <w:rsid w:val="00FC3BED"/>
    <w:rsid w:val="00FC5A61"/>
    <w:rsid w:val="00FD0363"/>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ABDB0DDBEC8BA9C270AE8797E4601F84C665FF1CDA3C475586FE9378FFFB9812F9F412360DB1P3N5G" TargetMode="External"/><Relationship Id="rId18" Type="http://schemas.openxmlformats.org/officeDocument/2006/relationships/hyperlink" Target="consultantplus://offline/ref=07834C240E23E79A1E47B378FC87EC485060A3E89CEA3A7669D258E438F2CD7E239D6472CE52FE295F4A90BB6F6A61639DCD6167BF86645CF5C8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07834C240E23E79A1E47B378FC87EC48516BA0E09CE83A7669D258E438F2CD7E239D6476C507A66F024CC5EC353F657C99D360F6C7M" TargetMode="External"/><Relationship Id="rId17" Type="http://schemas.openxmlformats.org/officeDocument/2006/relationships/hyperlink" Target="consultantplus://offline/ref=0D5F52D9432F031B6A0F5B8EF9B6C64716DC94540A9ED8CA90F1156513E4177414A053D647B35F0FAAE2ADB2D2FB6E79E51E446856B3K1MBJ" TargetMode="External"/><Relationship Id="rId2" Type="http://schemas.openxmlformats.org/officeDocument/2006/relationships/numbering" Target="numbering.xml"/><Relationship Id="rId16" Type="http://schemas.openxmlformats.org/officeDocument/2006/relationships/hyperlink" Target="consultantplus://offline/ref=07834C240E23E79A1E47B378FC87EC485060A3E89CEA3A7669D258E438F2CD7E239D6472CE52FE295F4A90BB6F6A61639DCD6167BF86645CF5C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34C240E23E79A1E47B378FC87EC485060A3E49AE93A7669D258E438F2CD7E239D6476C85BF320031080BF263E6A7C9BDA7F6CA185F6CDM"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consultantplus://offline/ref=0E9216675E347FF5530D1DFC19EA6ECA69D6E77EAEA5FBA87BCCB89689A315BB8688EEFEF0C2C5y2G" TargetMode="External"/><Relationship Id="rId23" Type="http://schemas.openxmlformats.org/officeDocument/2006/relationships/customXml" Target="../customXml/item4.xml"/><Relationship Id="rId10" Type="http://schemas.openxmlformats.org/officeDocument/2006/relationships/hyperlink" Target="consultantplus://offline/ref=07834C240E23E79A1E47B378FC87EC485060A3E59AEA3A7669D258E438F2CD7E319D3C7ECF55E92B5E5FC6EA2AF3C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ABDB0DDBEC8BA9C270AE8797E4601F84C665FF1CDA3C475586FE9378FFFB9812F9F412360DB1P3N4G"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_x041e__x043f__x0438__x0441__x0430__x043d__x0438__x0435_>
    <_dlc_DocId xmlns="57504d04-691e-4fc4-8f09-4f19fdbe90f6">XXJ7TYMEEKJ2-6187-130</_dlc_DocId>
    <_dlc_DocIdUrl xmlns="57504d04-691e-4fc4-8f09-4f19fdbe90f6">
      <Url>https://vip.gov.mari.ru/minstroy/_layouts/DocIdRedir.aspx?ID=XXJ7TYMEEKJ2-6187-130</Url>
      <Description>XXJ7TYMEEKJ2-6187-130</Description>
    </_dlc_DocIdUrl>
  </documentManagement>
</p:properties>
</file>

<file path=customXml/itemProps1.xml><?xml version="1.0" encoding="utf-8"?>
<ds:datastoreItem xmlns:ds="http://schemas.openxmlformats.org/officeDocument/2006/customXml" ds:itemID="{62B58891-58EC-4DC3-B7D4-432A7A479D91}"/>
</file>

<file path=customXml/itemProps2.xml><?xml version="1.0" encoding="utf-8"?>
<ds:datastoreItem xmlns:ds="http://schemas.openxmlformats.org/officeDocument/2006/customXml" ds:itemID="{CEDB606B-4FE0-43DA-B451-1184FD4F45D6}"/>
</file>

<file path=customXml/itemProps3.xml><?xml version="1.0" encoding="utf-8"?>
<ds:datastoreItem xmlns:ds="http://schemas.openxmlformats.org/officeDocument/2006/customXml" ds:itemID="{52478FCE-E7B6-4C8C-A228-B6F500BA407B}"/>
</file>

<file path=customXml/itemProps4.xml><?xml version="1.0" encoding="utf-8"?>
<ds:datastoreItem xmlns:ds="http://schemas.openxmlformats.org/officeDocument/2006/customXml" ds:itemID="{66186817-F348-4387-998F-B4C444330E85}"/>
</file>

<file path=customXml/itemProps5.xml><?xml version="1.0" encoding="utf-8"?>
<ds:datastoreItem xmlns:ds="http://schemas.openxmlformats.org/officeDocument/2006/customXml" ds:itemID="{1D7BC496-29A5-4B78-AC93-1267D16CCED9}"/>
</file>

<file path=docProps/app.xml><?xml version="1.0" encoding="utf-8"?>
<Properties xmlns="http://schemas.openxmlformats.org/officeDocument/2006/extended-properties" xmlns:vt="http://schemas.openxmlformats.org/officeDocument/2006/docPropsVTypes">
  <Template>Normal</Template>
  <TotalTime>0</TotalTime>
  <Pages>20</Pages>
  <Words>7421</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cp:revision>
  <cp:lastPrinted>2021-05-28T04:42:00Z</cp:lastPrinted>
  <dcterms:created xsi:type="dcterms:W3CDTF">2021-05-28T04:38:00Z</dcterms:created>
  <dcterms:modified xsi:type="dcterms:W3CDTF">2021-05-28T04:46:00Z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96491b37-41a3-4400-94f5-48aad9a39c76</vt:lpwstr>
  </property>
</Properties>
</file>