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21D16" w:rsidRPr="00221D16" w:rsidTr="000908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D16" w:rsidRPr="00221D16" w:rsidRDefault="00221D16" w:rsidP="0022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221D16" w:rsidRPr="00221D16" w:rsidTr="000908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D16" w:rsidRPr="00221D16" w:rsidRDefault="00221D16" w:rsidP="0022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</w:t>
            </w:r>
          </w:p>
        </w:tc>
      </w:tr>
      <w:tr w:rsidR="00221D16" w:rsidRPr="00221D16" w:rsidTr="000908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D16" w:rsidRPr="00221D16" w:rsidRDefault="00221D16" w:rsidP="0022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221D16" w:rsidRPr="00221D16" w:rsidTr="000908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D16" w:rsidRPr="00221D16" w:rsidRDefault="00221D16" w:rsidP="0022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>Юркинское</w:t>
            </w:r>
            <w:proofErr w:type="spellEnd"/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221D16" w:rsidRPr="00221D16" w:rsidTr="000908BF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21D16" w:rsidRPr="00221D16" w:rsidRDefault="00221D16" w:rsidP="0022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16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221D16" w:rsidRPr="00221D16" w:rsidRDefault="00221D16" w:rsidP="00221D16">
      <w:pPr>
        <w:pStyle w:val="a3"/>
      </w:pPr>
      <w:r w:rsidRPr="00221D16">
        <w:tab/>
      </w:r>
    </w:p>
    <w:p w:rsidR="00221D16" w:rsidRPr="00221D16" w:rsidRDefault="00221D16" w:rsidP="00221D16">
      <w:pPr>
        <w:pStyle w:val="a3"/>
        <w:rPr>
          <w:szCs w:val="28"/>
        </w:rPr>
      </w:pPr>
    </w:p>
    <w:p w:rsidR="00221D16" w:rsidRPr="00037C3A" w:rsidRDefault="00221D16" w:rsidP="00221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7C3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37C3A" w:rsidRPr="00037C3A">
        <w:rPr>
          <w:rFonts w:ascii="Times New Roman" w:hAnsi="Times New Roman" w:cs="Times New Roman"/>
          <w:b/>
          <w:sz w:val="28"/>
          <w:szCs w:val="28"/>
        </w:rPr>
        <w:t>15 июня</w:t>
      </w:r>
      <w:r w:rsidRPr="00037C3A">
        <w:rPr>
          <w:rFonts w:ascii="Times New Roman" w:hAnsi="Times New Roman" w:cs="Times New Roman"/>
          <w:b/>
          <w:sz w:val="28"/>
          <w:szCs w:val="28"/>
        </w:rPr>
        <w:t xml:space="preserve">  2018  года                                            </w:t>
      </w:r>
      <w:r w:rsidR="00037C3A" w:rsidRPr="00037C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37C3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037C3A" w:rsidRPr="00037C3A">
        <w:rPr>
          <w:rFonts w:ascii="Times New Roman" w:hAnsi="Times New Roman" w:cs="Times New Roman"/>
          <w:b/>
          <w:sz w:val="28"/>
          <w:szCs w:val="28"/>
        </w:rPr>
        <w:t>184</w:t>
      </w:r>
    </w:p>
    <w:p w:rsidR="00221D16" w:rsidRPr="004B5F36" w:rsidRDefault="00221D16" w:rsidP="00221D16">
      <w:pPr>
        <w:rPr>
          <w:rFonts w:ascii="Times New Roman" w:hAnsi="Times New Roman" w:cs="Times New Roman"/>
          <w:b/>
          <w:sz w:val="26"/>
          <w:szCs w:val="26"/>
        </w:rPr>
      </w:pPr>
    </w:p>
    <w:p w:rsidR="00221D16" w:rsidRDefault="00221D16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959" w:rsidRPr="00F03BC5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установлении</w:t>
      </w:r>
    </w:p>
    <w:p w:rsidR="00281959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>льготной арендной платы и ее размеров в отношении</w:t>
      </w:r>
    </w:p>
    <w:p w:rsidR="00281959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>объектов культурного наследия, находящихся</w:t>
      </w:r>
    </w:p>
    <w:p w:rsidR="00281959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>в муниципальной собственности</w:t>
      </w:r>
    </w:p>
    <w:p w:rsidR="00281959" w:rsidRDefault="00281959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959" w:rsidRPr="00F03BC5" w:rsidRDefault="00281959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959" w:rsidRPr="00143E08" w:rsidRDefault="00281959" w:rsidP="00281959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3E0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25.06.2002 N 73-ФЗ «Об объектах культурного наследия (памятников истории и культуры) народов Российской Федерации, Устава муниципального образования «</w:t>
      </w:r>
      <w:proofErr w:type="spellStart"/>
      <w:r w:rsidRPr="00143E08">
        <w:rPr>
          <w:rFonts w:ascii="Times New Roman" w:hAnsi="Times New Roman" w:cs="Times New Roman"/>
          <w:sz w:val="28"/>
          <w:szCs w:val="28"/>
          <w:lang w:eastAsia="ru-RU"/>
        </w:rPr>
        <w:t>Юркинское</w:t>
      </w:r>
      <w:proofErr w:type="spellEnd"/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 </w:t>
      </w:r>
      <w:r w:rsidRPr="00143E08">
        <w:rPr>
          <w:rFonts w:ascii="Times New Roman" w:hAnsi="Times New Roman" w:cs="Times New Roman"/>
          <w:iCs/>
          <w:sz w:val="28"/>
          <w:szCs w:val="28"/>
          <w:lang w:eastAsia="ru-RU"/>
        </w:rPr>
        <w:t>а также в целях повышения эффективности управления объектами недвижимого имущества, являющимися объектами культурного наследия</w:t>
      </w:r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21D16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143E0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143E08">
        <w:rPr>
          <w:rFonts w:ascii="Times New Roman" w:hAnsi="Times New Roman" w:cs="Times New Roman"/>
          <w:sz w:val="28"/>
          <w:szCs w:val="28"/>
          <w:lang w:eastAsia="ru-RU"/>
        </w:rPr>
        <w:t>Юркинское</w:t>
      </w:r>
      <w:proofErr w:type="spellEnd"/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81959" w:rsidRPr="00143E08" w:rsidRDefault="00221D16" w:rsidP="0028195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л о</w:t>
      </w:r>
      <w:r w:rsidR="00281959"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81959" w:rsidRDefault="00281959" w:rsidP="00281959">
      <w:pPr>
        <w:pStyle w:val="a3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iCs/>
          <w:sz w:val="28"/>
          <w:szCs w:val="28"/>
          <w:lang w:eastAsia="ru-RU"/>
        </w:rPr>
        <w:t>1.Утвердить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(прилагается).</w:t>
      </w:r>
    </w:p>
    <w:p w:rsidR="00281959" w:rsidRDefault="00281959" w:rsidP="00281959">
      <w:pPr>
        <w:pStyle w:val="a3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81959" w:rsidRDefault="001D3CC1" w:rsidP="002819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1959" w:rsidRPr="00143E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1959" w:rsidRPr="00143E0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21D16">
        <w:rPr>
          <w:rFonts w:ascii="Times New Roman" w:hAnsi="Times New Roman" w:cs="Times New Roman"/>
          <w:sz w:val="28"/>
          <w:szCs w:val="28"/>
        </w:rPr>
        <w:t>решение</w:t>
      </w:r>
      <w:r w:rsidR="00281959" w:rsidRPr="00143E08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 муниципального образования «</w:t>
      </w:r>
      <w:proofErr w:type="spellStart"/>
      <w:r w:rsidR="00281959" w:rsidRPr="00143E08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="00281959" w:rsidRPr="00143E08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="00281959" w:rsidRPr="00143E08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281959" w:rsidRPr="00143E08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</w:t>
      </w:r>
      <w:proofErr w:type="gramStart"/>
      <w:r w:rsidR="00281959" w:rsidRPr="00143E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1959" w:rsidRPr="00143E08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(страничка – администрации муниципального образования «</w:t>
      </w:r>
      <w:proofErr w:type="spellStart"/>
      <w:r w:rsidR="00281959" w:rsidRPr="00143E08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="00281959" w:rsidRPr="00143E08">
        <w:rPr>
          <w:rFonts w:ascii="Times New Roman" w:hAnsi="Times New Roman" w:cs="Times New Roman"/>
          <w:sz w:val="28"/>
          <w:szCs w:val="28"/>
        </w:rPr>
        <w:t xml:space="preserve"> сельское поселение» .</w:t>
      </w:r>
    </w:p>
    <w:p w:rsidR="001D3CC1" w:rsidRDefault="001D3CC1" w:rsidP="002819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D3CC1" w:rsidRDefault="001D3CC1" w:rsidP="001D3CC1">
      <w:pPr>
        <w:pStyle w:val="a3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3.Настоящее решение вступает в силу со дня его подписания.</w:t>
      </w:r>
    </w:p>
    <w:p w:rsidR="001D3CC1" w:rsidRPr="009D2582" w:rsidRDefault="001D3CC1" w:rsidP="001D3CC1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CC1" w:rsidRDefault="001D3CC1" w:rsidP="002819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81959" w:rsidRPr="00143E08" w:rsidRDefault="00221D16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81959" w:rsidRPr="00143E08" w:rsidRDefault="00281959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81959" w:rsidRPr="00143E08" w:rsidRDefault="00281959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Юркинское</w:t>
      </w:r>
      <w:proofErr w:type="spellEnd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21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1D16">
        <w:rPr>
          <w:rFonts w:ascii="Times New Roman" w:hAnsi="Times New Roman" w:cs="Times New Roman"/>
          <w:b/>
          <w:sz w:val="28"/>
          <w:szCs w:val="28"/>
          <w:lang w:eastAsia="ru-RU"/>
        </w:rPr>
        <w:t>Н.С. Иванова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37C3A" w:rsidRDefault="00037C3A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3A" w:rsidRDefault="00037C3A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81959" w:rsidRPr="009D2582" w:rsidRDefault="00281959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582">
        <w:rPr>
          <w:rFonts w:ascii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281959" w:rsidRPr="009D2582" w:rsidRDefault="00221D16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281959" w:rsidRPr="009D2582" w:rsidRDefault="00281959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2582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9D2582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281959" w:rsidRPr="009D2582" w:rsidRDefault="00281959" w:rsidP="00B02252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258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37C3A">
        <w:rPr>
          <w:rFonts w:ascii="Times New Roman" w:hAnsi="Times New Roman" w:cs="Times New Roman"/>
          <w:sz w:val="24"/>
          <w:szCs w:val="24"/>
          <w:lang w:eastAsia="ru-RU"/>
        </w:rPr>
        <w:t xml:space="preserve">15 июня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 г.</w:t>
      </w:r>
      <w:r w:rsidRPr="009D258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37C3A">
        <w:rPr>
          <w:rFonts w:ascii="Times New Roman" w:hAnsi="Times New Roman" w:cs="Times New Roman"/>
          <w:sz w:val="24"/>
          <w:szCs w:val="24"/>
          <w:lang w:eastAsia="ru-RU"/>
        </w:rPr>
        <w:t>154</w:t>
      </w:r>
    </w:p>
    <w:p w:rsidR="00281959" w:rsidRDefault="00281959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1D16" w:rsidRDefault="00221D16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959" w:rsidRPr="009D2582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1959" w:rsidRPr="009D2582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>об установлении льготной арендной платы и ее размеров</w:t>
      </w:r>
    </w:p>
    <w:p w:rsidR="00281959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>в отношении объектов культурного наследия, находящихся</w:t>
      </w:r>
    </w:p>
    <w:p w:rsidR="00281959" w:rsidRDefault="00281959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>в собственности муниципального образования</w:t>
      </w:r>
    </w:p>
    <w:p w:rsidR="00221D16" w:rsidRDefault="00221D16" w:rsidP="0022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959" w:rsidRDefault="00281959" w:rsidP="002819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959" w:rsidRDefault="00281959" w:rsidP="0028195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(далее — объекты культурного наследия), вложившим свои средства в работы по сохранению объекта культурного наследия и обеспечившим их выполнение в соответствии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Федерации, законами Республики Марий Эл и нормативными правовыми актами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281959" w:rsidRPr="00986A5F" w:rsidRDefault="00281959" w:rsidP="0028195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959" w:rsidRDefault="00281959" w:rsidP="00281959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26897">
        <w:rPr>
          <w:rFonts w:ascii="Times New Roman" w:hAnsi="Times New Roman" w:cs="Times New Roman"/>
          <w:sz w:val="26"/>
          <w:szCs w:val="26"/>
          <w:lang w:eastAsia="ru-RU"/>
        </w:rPr>
        <w:t>2.Объекты культурного наследия,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:rsidR="00281959" w:rsidRPr="00D26897" w:rsidRDefault="00281959" w:rsidP="00281959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1959" w:rsidRDefault="00281959" w:rsidP="00281959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26897">
        <w:rPr>
          <w:rFonts w:ascii="Times New Roman" w:hAnsi="Times New Roman" w:cs="Times New Roman"/>
          <w:sz w:val="26"/>
          <w:szCs w:val="26"/>
          <w:lang w:eastAsia="ru-RU"/>
        </w:rPr>
        <w:t>3.Соответствующий договор аренды заключается путем проведения открытого аукциона на право заключения договора аренды объекта культурного наследия в порядке, предусмотренном действующим законодательством.</w:t>
      </w:r>
    </w:p>
    <w:p w:rsidR="00281959" w:rsidRPr="00D26897" w:rsidRDefault="00281959" w:rsidP="00281959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1959" w:rsidRPr="00D26897" w:rsidRDefault="00281959" w:rsidP="0028195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годовой арендной платы за объект аренды культурного наследия устанавливается по результатам аукциона без учета НДС.</w:t>
      </w:r>
    </w:p>
    <w:p w:rsidR="00281959" w:rsidRPr="00986A5F" w:rsidRDefault="00281959" w:rsidP="0028195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установление льготной арендной платы по договору аренды объекта культурного наследия имеют физические или юридические лица (далее — арендаторы) при одновременном выполнении следующих условий: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заключившие договор аренды объекта культурного наследия, находящегося в неудовлетворительном состоянии</w:t>
      </w:r>
      <w:r w:rsidR="00B02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необходимость проведения реставрационных работ в отношении объектов культурного наследия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вложившие свои средства в работы по сохранению указанного объекта культурного наследия, предусмотренные статьями 40-45 Федерального закона от 25.06.2002 </w:t>
      </w:r>
      <w:r w:rsidR="00234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N 73-ФЗ «Об объектах культурного наследия (памятниках истории и 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культуры) народов Российской Федерации» и обеспечившие их выполнение в соответствии с указанным Федеральным законом.</w:t>
      </w:r>
    </w:p>
    <w:p w:rsidR="00CA11FC" w:rsidRDefault="00281959" w:rsidP="002347D5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проведения работ по сохранению объекта культурного наследия определяются охранным обязательством</w:t>
      </w:r>
      <w:r w:rsidR="00FC5FFA" w:rsidRPr="00FC5FF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предусмотренным статьей 47.6 Федерального закона,</w:t>
      </w:r>
      <w:r w:rsidRPr="00FC5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C61" w:rsidRPr="00CA1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C5FFA" w:rsidRPr="00CA11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семилетний срок аренды</w:t>
      </w:r>
      <w:r w:rsidR="009A5C61" w:rsidRPr="00CA11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аренду.</w:t>
      </w:r>
    </w:p>
    <w:p w:rsidR="00281959" w:rsidRDefault="00281959" w:rsidP="001D3CC1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завершения работ по сохранению объекта культурного наследия является акт приемки работ по сохранению объекта культурного наследия, оформленный Министерством культуры, печати и по делам национальностей Республики Марий Эл.</w:t>
      </w:r>
    </w:p>
    <w:p w:rsidR="00281959" w:rsidRPr="00986A5F" w:rsidRDefault="00281959" w:rsidP="00281959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993"/>
        </w:tabs>
        <w:spacing w:before="100" w:beforeAutospacing="1" w:after="100" w:afterAutospacing="1" w:line="335" w:lineRule="atLeast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Охранное обязательство пользователя объектом культурного наследия оформляется: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органом исполнительной власти Республики Марий Эл Российской Федерации, уполномоченным в области охраны объектов культурного наследия,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администрацией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отношении объектов культурного наследия местного (муниципального) значения.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:rsidR="00281959" w:rsidRPr="00986A5F" w:rsidRDefault="00281959" w:rsidP="002819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льготной арендной платы по договору аренды объекта культурного наследия (далее — льготная арендная плата) принимается администрацией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(далее – администрацией сельского поселения), являющейся арендодателем по договору аренды объекта культурного наследия.</w:t>
      </w:r>
    </w:p>
    <w:p w:rsidR="00281959" w:rsidRPr="00986A5F" w:rsidRDefault="00281959" w:rsidP="002819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льготной арендной платы арендатор направляет в администрацию сельского поселения заявление об установлении льготной арендной платы (далее — заявление) (приложение №3).</w:t>
      </w:r>
    </w:p>
    <w:p w:rsidR="006E1D5D" w:rsidRPr="006E1D5D" w:rsidRDefault="006E1D5D" w:rsidP="006E1D5D">
      <w:pPr>
        <w:pStyle w:val="a4"/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"/>
      <w:r>
        <w:t> </w:t>
      </w:r>
      <w:r w:rsidRPr="006E1D5D">
        <w:rPr>
          <w:rFonts w:ascii="Times New Roman" w:hAnsi="Times New Roman" w:cs="Times New Roman"/>
          <w:sz w:val="26"/>
          <w:szCs w:val="26"/>
        </w:rPr>
        <w:t>Заключение на право предоставления льготной арендной платы выдается арендатору администрацией сельского поселения на основании следующих документов:</w:t>
      </w:r>
    </w:p>
    <w:bookmarkEnd w:id="0"/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1D5D">
        <w:rPr>
          <w:rFonts w:ascii="Times New Roman" w:hAnsi="Times New Roman" w:cs="Times New Roman"/>
          <w:sz w:val="26"/>
          <w:szCs w:val="26"/>
        </w:rPr>
        <w:t xml:space="preserve">а) заявление арендатора, в том числе в форме электронного документа, подписанного усиленной </w:t>
      </w:r>
      <w:hyperlink r:id="rId6" w:history="1">
        <w:r w:rsidRPr="00037C3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квалифицированной электронной подписью</w:t>
        </w:r>
      </w:hyperlink>
      <w:r w:rsidRPr="00037C3A">
        <w:rPr>
          <w:rFonts w:ascii="Times New Roman" w:hAnsi="Times New Roman" w:cs="Times New Roman"/>
          <w:sz w:val="26"/>
          <w:szCs w:val="26"/>
        </w:rPr>
        <w:t>,</w:t>
      </w:r>
      <w:r w:rsidRPr="006E1D5D">
        <w:rPr>
          <w:rFonts w:ascii="Times New Roman" w:hAnsi="Times New Roman" w:cs="Times New Roman"/>
          <w:sz w:val="26"/>
          <w:szCs w:val="26"/>
        </w:rPr>
        <w:t xml:space="preserve"> согласованное с арендодателем (федеральным государственным унитарным </w:t>
      </w:r>
      <w:r w:rsidRPr="006E1D5D">
        <w:rPr>
          <w:rFonts w:ascii="Times New Roman" w:hAnsi="Times New Roman" w:cs="Times New Roman"/>
          <w:sz w:val="26"/>
          <w:szCs w:val="26"/>
        </w:rPr>
        <w:lastRenderedPageBreak/>
        <w:t>предприятием или федеральным государственным учреждением), федеральным органом исполнительной власти, в ведении которого находится арендодатель, и Федеральным агентством по управлению государственным имуществом, в отношении имущества, составляющего казну Российской Федерации, - только с Федеральным агентством по управлению государственным имуществом (далее - заявление);</w:t>
      </w:r>
      <w:proofErr w:type="gramEnd"/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"/>
      <w:r w:rsidRPr="006E1D5D">
        <w:rPr>
          <w:rFonts w:ascii="Times New Roman" w:hAnsi="Times New Roman" w:cs="Times New Roman"/>
          <w:sz w:val="26"/>
          <w:szCs w:val="26"/>
        </w:rPr>
        <w:t>б) копия договора аренды объекта культурного наследия (части объекта культурного наследия) (запрашивается администрацией  сельского поселения в порядке межведомственного электронного взаимодействия);</w:t>
      </w:r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8"/>
      <w:bookmarkEnd w:id="1"/>
      <w:r w:rsidRPr="006E1D5D">
        <w:rPr>
          <w:rFonts w:ascii="Times New Roman" w:hAnsi="Times New Roman" w:cs="Times New Roman"/>
          <w:sz w:val="26"/>
          <w:szCs w:val="26"/>
        </w:rPr>
        <w:t>в) охранное обязательство (запрашивается администрацией сельского поселения в порядке межведомственного электронного взаимодействия);</w:t>
      </w:r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"/>
      <w:bookmarkEnd w:id="2"/>
      <w:r w:rsidRPr="006E1D5D">
        <w:rPr>
          <w:rFonts w:ascii="Times New Roman" w:hAnsi="Times New Roman" w:cs="Times New Roman"/>
          <w:sz w:val="26"/>
          <w:szCs w:val="26"/>
        </w:rPr>
        <w:t>г) документы, подтверждающие проведение и выполнение работ по сохранению объекта культурного наследия (запрашиваются администрацией сельского поселения в порядке межведомственного электронного взаимодействия):</w:t>
      </w:r>
    </w:p>
    <w:bookmarkEnd w:id="3"/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D5D">
        <w:rPr>
          <w:rFonts w:ascii="Times New Roman" w:hAnsi="Times New Roman" w:cs="Times New Roman"/>
          <w:sz w:val="26"/>
          <w:szCs w:val="26"/>
        </w:rPr>
        <w:t xml:space="preserve">разрешение на проведение работ по сохранению объекта культурного наследия, выданное Правительством Республики Марий Эл, исполняющим </w:t>
      </w:r>
      <w:proofErr w:type="gramStart"/>
      <w:r w:rsidRPr="006E1D5D">
        <w:rPr>
          <w:rFonts w:ascii="Times New Roman" w:hAnsi="Times New Roman" w:cs="Times New Roman"/>
          <w:sz w:val="26"/>
          <w:szCs w:val="26"/>
        </w:rPr>
        <w:t>функции</w:t>
      </w:r>
      <w:proofErr w:type="gramEnd"/>
      <w:r w:rsidRPr="006E1D5D">
        <w:rPr>
          <w:rFonts w:ascii="Times New Roman" w:hAnsi="Times New Roman" w:cs="Times New Roman"/>
          <w:sz w:val="26"/>
          <w:szCs w:val="26"/>
        </w:rPr>
        <w:t xml:space="preserve"> по охране объектов культурного наследия исходя из полномочий, переданных в соответствии со </w:t>
      </w:r>
      <w:hyperlink r:id="rId7" w:history="1">
        <w:r w:rsidRPr="00037C3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статьей 9.1</w:t>
        </w:r>
      </w:hyperlink>
      <w:r w:rsidRPr="006E1D5D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D5D">
        <w:rPr>
          <w:rFonts w:ascii="Times New Roman" w:hAnsi="Times New Roman" w:cs="Times New Roman"/>
          <w:sz w:val="26"/>
          <w:szCs w:val="26"/>
        </w:rPr>
        <w:t xml:space="preserve">задание на проведение работ по сохранению объекта культурного наследия, выданное Правительством Республики Марий Эл, исполняющим </w:t>
      </w:r>
      <w:proofErr w:type="gramStart"/>
      <w:r w:rsidRPr="006E1D5D">
        <w:rPr>
          <w:rFonts w:ascii="Times New Roman" w:hAnsi="Times New Roman" w:cs="Times New Roman"/>
          <w:sz w:val="26"/>
          <w:szCs w:val="26"/>
        </w:rPr>
        <w:t>функции</w:t>
      </w:r>
      <w:proofErr w:type="gramEnd"/>
      <w:r w:rsidRPr="006E1D5D">
        <w:rPr>
          <w:rFonts w:ascii="Times New Roman" w:hAnsi="Times New Roman" w:cs="Times New Roman"/>
          <w:sz w:val="26"/>
          <w:szCs w:val="26"/>
        </w:rPr>
        <w:t xml:space="preserve"> по охране объектов культурного наследия исходя из полномочий, переданных в соответствии со </w:t>
      </w:r>
      <w:hyperlink r:id="rId8" w:history="1">
        <w:r w:rsidRPr="00037C3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статьей 9.1</w:t>
        </w:r>
      </w:hyperlink>
      <w:r w:rsidRPr="00037C3A">
        <w:rPr>
          <w:rFonts w:ascii="Times New Roman" w:hAnsi="Times New Roman" w:cs="Times New Roman"/>
          <w:sz w:val="26"/>
          <w:szCs w:val="26"/>
        </w:rPr>
        <w:t xml:space="preserve"> </w:t>
      </w:r>
      <w:r w:rsidRPr="006E1D5D">
        <w:rPr>
          <w:rFonts w:ascii="Times New Roman" w:hAnsi="Times New Roman" w:cs="Times New Roman"/>
          <w:sz w:val="26"/>
          <w:szCs w:val="26"/>
        </w:rPr>
        <w:t>Федерального закона;</w:t>
      </w:r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D5D">
        <w:rPr>
          <w:rFonts w:ascii="Times New Roman" w:hAnsi="Times New Roman" w:cs="Times New Roman"/>
          <w:sz w:val="26"/>
          <w:szCs w:val="26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D5D">
        <w:rPr>
          <w:rFonts w:ascii="Times New Roman" w:hAnsi="Times New Roman" w:cs="Times New Roman"/>
          <w:sz w:val="26"/>
          <w:szCs w:val="26"/>
        </w:rPr>
        <w:t>отчет о выполнении работ по сохранению объекта культурного наследия;</w:t>
      </w:r>
    </w:p>
    <w:p w:rsidR="006E1D5D" w:rsidRPr="006E1D5D" w:rsidRDefault="006E1D5D" w:rsidP="006E1D5D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D5D">
        <w:rPr>
          <w:rFonts w:ascii="Times New Roman" w:hAnsi="Times New Roman" w:cs="Times New Roman"/>
          <w:sz w:val="26"/>
          <w:szCs w:val="26"/>
        </w:rPr>
        <w:t>акт приемки работ по сохранению объекта культурного наследия (далее - акт).</w:t>
      </w:r>
    </w:p>
    <w:p w:rsidR="00281959" w:rsidRPr="00986A5F" w:rsidRDefault="00281959" w:rsidP="0028195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предусмотренные в подпунктах 1 и 6 пункта 10 настоящего Положения, предоставляются арендатором самостоятельно.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подпунктах 2, 3, 4, 5 пункта 9 настоящего Положения, запрашиваются администрацией сельского поселения </w:t>
      </w: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культуры, печати и по делам национальностей в порядке межведомственного информационного взаимодействия.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:rsidR="00281959" w:rsidRPr="00986A5F" w:rsidRDefault="00281959" w:rsidP="00281959">
      <w:pPr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в течение 30 дней со дня поступления рассматривает заявление и прилагаемые к нему документы, указанные 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  <w:proofErr w:type="gramEnd"/>
    </w:p>
    <w:p w:rsidR="00281959" w:rsidRPr="00986A5F" w:rsidRDefault="00281959" w:rsidP="00281959">
      <w:pPr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принятия решения об отказе в установлении льготной арендной платы являются: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наличие у арендатора задолженности по уплате в доход бюджета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платежей, предусмотренных договором аренды соответствующего объекта культурного наследия;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проведение работ по сохранению объекта культурного наследия </w:t>
      </w:r>
      <w:r w:rsidR="002347D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6B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следствием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несоблюдения арендатором охранных обязательств.</w:t>
      </w:r>
    </w:p>
    <w:p w:rsidR="00281959" w:rsidRPr="00986A5F" w:rsidRDefault="00281959" w:rsidP="0028195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об установлении льготной арендной платы администрация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 (далее — дополнительное соглашение к договору аренды объекта культурного наследия).</w:t>
      </w:r>
      <w:proofErr w:type="gramEnd"/>
    </w:p>
    <w:p w:rsidR="00281959" w:rsidRDefault="00281959" w:rsidP="0028195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BA6231" w:rsidRPr="00BA6231" w:rsidRDefault="00BA6231" w:rsidP="00BA6231">
      <w:pPr>
        <w:pStyle w:val="a4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23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применения льготной арендной платы ограничивается сроком действия договора аренды.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16.Размер льготной арендной платы рассчитывается с учетом расходов арендатора на проведение работ по сохранению объекта культурного наследия (далее — сумма расходов арендатора).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2347D5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B096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.Годовой размер льготной арендной платы определяется по следующей формуле:</w:t>
      </w:r>
    </w:p>
    <w:p w:rsidR="00281959" w:rsidRPr="00986A5F" w:rsidRDefault="002347D5" w:rsidP="002347D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90625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959"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АП — годовой размер арендной платы в соответствии с договором аренды (руб./год);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0,3 — коэффициент расчета размера льготной арендной платы.</w:t>
      </w:r>
    </w:p>
    <w:p w:rsidR="002347D5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6B096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B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.Срок (в годах), на который устанавливается льготная арендная плата, 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ределяется по следующей формуле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347D5" w:rsidRDefault="002347D5" w:rsidP="002347D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33170" cy="52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59" w:rsidRPr="00986A5F" w:rsidRDefault="00281959" w:rsidP="002347D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 — сумма расходов арендатора (рублей);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АП — годовой размер арендной платы в соответствии с договором аренды (руб./год);</w:t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УАП — годовой размер льготной арендной платы (руб./год).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959" w:rsidRPr="00986A5F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22781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281959" w:rsidRDefault="00281959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Pr="00722781" w:rsidRDefault="00281959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81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81959" w:rsidRPr="00722781" w:rsidRDefault="00037C3A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281959" w:rsidRDefault="00281959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81959" w:rsidRPr="00722781" w:rsidRDefault="00281959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Юоркинское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281959" w:rsidRPr="00722781" w:rsidRDefault="00281959" w:rsidP="00037C3A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37C3A">
        <w:rPr>
          <w:rFonts w:ascii="Times New Roman" w:hAnsi="Times New Roman" w:cs="Times New Roman"/>
          <w:sz w:val="24"/>
          <w:szCs w:val="24"/>
          <w:lang w:eastAsia="ru-RU"/>
        </w:rPr>
        <w:t>15 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 г.</w:t>
      </w: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37C3A">
        <w:rPr>
          <w:rFonts w:ascii="Times New Roman" w:hAnsi="Times New Roman" w:cs="Times New Roman"/>
          <w:sz w:val="24"/>
          <w:szCs w:val="24"/>
          <w:lang w:eastAsia="ru-RU"/>
        </w:rPr>
        <w:t>154</w:t>
      </w:r>
    </w:p>
    <w:p w:rsidR="00281959" w:rsidRDefault="00281959" w:rsidP="00281959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1959" w:rsidRDefault="00281959" w:rsidP="00281959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81959" w:rsidRPr="00D9575A" w:rsidRDefault="00281959" w:rsidP="00037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>Примерная форма</w:t>
      </w:r>
    </w:p>
    <w:p w:rsidR="00281959" w:rsidRPr="00D9575A" w:rsidRDefault="00281959" w:rsidP="00037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>договора аренды недвижимого имущества, находящегося</w:t>
      </w:r>
    </w:p>
    <w:p w:rsidR="00281959" w:rsidRPr="00D9575A" w:rsidRDefault="00281959" w:rsidP="00037C3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собственности муниципального образования </w:t>
      </w:r>
      <w:r w:rsidRPr="0014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14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Юркинское</w:t>
      </w:r>
      <w:proofErr w:type="spellEnd"/>
      <w:r w:rsidRPr="0014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  <w:r w:rsidRPr="00143E08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являющегося объектом культурного наследия</w:t>
      </w:r>
    </w:p>
    <w:p w:rsidR="00281959" w:rsidRPr="00D9575A" w:rsidRDefault="00281959" w:rsidP="0028195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D9575A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D9575A">
        <w:rPr>
          <w:rFonts w:ascii="Times New Roman" w:hAnsi="Times New Roman" w:cs="Times New Roman"/>
          <w:sz w:val="26"/>
          <w:szCs w:val="26"/>
          <w:lang w:eastAsia="ru-RU"/>
        </w:rPr>
        <w:t>.Ю</w:t>
      </w:r>
      <w:proofErr w:type="gramEnd"/>
      <w:r w:rsidRPr="00D9575A">
        <w:rPr>
          <w:rFonts w:ascii="Times New Roman" w:hAnsi="Times New Roman" w:cs="Times New Roman"/>
          <w:sz w:val="26"/>
          <w:szCs w:val="26"/>
          <w:lang w:eastAsia="ru-RU"/>
        </w:rPr>
        <w:t>ркино                                                               «_____» __________ 20___ г.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Муниципальное образование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 в лице главы администрации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поселение», действующего на основании Положения администрации муниципального образовании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поселение», именуемый в дальнейшем «Арендодатель», с одной стороны, и __________ в лице ___________, действующего на основании ___________, именуемое в дальнейшем «Арендатор», с другой стороны, совместно именуемые в дальнейшем «Стороны», заключили настоящий договор (далее — Договор) о нижеследующем:</w:t>
      </w:r>
      <w:proofErr w:type="gramEnd"/>
    </w:p>
    <w:p w:rsidR="00281959" w:rsidRPr="00D9575A" w:rsidRDefault="00281959" w:rsidP="00281959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Предмет Договора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На основании постановления администрации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 от __________ N ____ и протокола аукциона от ________ N _____ Арендодатель предоставляет Арендатору, а Арендатор принимает в аренду объект культурного наследия, находящийся в неудовлетворительном состоянии — _____________ общей площадью _______ кв. м (далее — Объект аренды), расположенный по адресу: _______________________.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Неотъемлемой частью настоящего Договора является охранное обязательство пользователя объекта культурного наследия с актом технического состояния объекта (здания, строения, сооружения, помещения) (приложение N 1) и акт приема-передачи Объекта аренды (приложение N 2).</w:t>
      </w:r>
    </w:p>
    <w:p w:rsidR="00281959" w:rsidRPr="00D9575A" w:rsidRDefault="00281959" w:rsidP="00281959">
      <w:pPr>
        <w:shd w:val="clear" w:color="auto" w:fill="FFFFFF"/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Объект аренды передается для использования в __________________ целях.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Объект аренды является муниципальной собственностью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поселение», о чем в Едином государственном реестре прав на недвижимое имущество и сделок с ним __.__.20__ года сделана запись регистрации N _______________, свидетельство о государственной регистрации права _______ от __.__.20__ г.</w:t>
      </w:r>
    </w:p>
    <w:p w:rsidR="00281959" w:rsidRPr="00D9575A" w:rsidRDefault="00281959" w:rsidP="00281959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Срок действия Договора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2.1. Договор вступает в силу с момента его государственной регистрации и действует до «__» ___________ 20__ г.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 Окончание срока действия настоящего Договора не освобождает Стороны от ответственности за его нарушение.</w:t>
      </w:r>
    </w:p>
    <w:p w:rsidR="00281959" w:rsidRPr="00D9575A" w:rsidRDefault="00281959" w:rsidP="0028195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>3.Порядок передачи Объекта аренды Арендатору и порядок его возврата Арендатором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Арендатор обязан принять от Арендодателя, а Арендодатель передать Арендатору в аренду Объект аренды. Прием-передача Объекта аренды осуществляется по акту приема-передачи, который оформляется в четырех экземплярах, по одному для каждой из Сторон, один — для органов Федеральной регистрационной службы, один — для Министерства культуры Краснодарского края.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 На момент подписания акта приема-передачи Арендатор подтверждает, что надлежащим образом идентифицировал и ознакомился с реальным состоянием Объекта аренды в результате осмотра, который осуществляется по адресу нахождения Объекта аренды.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момента подписания акта приема-передачи Объекта аренды Арендодателем и Арендатором Объект аренды считается переданным, а обязательства по платежам возникшими.</w:t>
      </w:r>
      <w:proofErr w:type="gramEnd"/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уклонения Арендатора от подписания акта приема-передачи Объекта аренды Договор на государственную регистрацию не направляется, а Арендатор считается уклонившимся от заключения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3.3. Арендатор не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позднее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за два месяца, письменно сообщает Арендодателю о предстоящем освобождении Объекта аренды в случае окончания срока действия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окончании срока действия Договора Арендатор передает Объект аренды Арендодателю по акту приема-передачи, в том числе вместе со всеми произведенными отделимыми и неотделимыми улучшениями без возмещения стоимости, и Стороны оформляют соглашение о расторжении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возврате Объекта аренды в состоянии худшем, чем он был передан Арендатору по акту приема-передачи (с учетом естественного износа), в акте приема-передачи отражаются ущерб, нанесенный Объекту аренды, сумма ущерба и сроки ее уплаты.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 При возвращении Объекта аренды Арендодателю после прекращения действия настоящего Договора передача Объекта аренды осуществляется за счет Арендатора.</w:t>
      </w:r>
    </w:p>
    <w:p w:rsidR="00281959" w:rsidRPr="00D9575A" w:rsidRDefault="00281959" w:rsidP="00281959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Права и обязанности Сторон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Арендодатель вправе: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4.1.1. Беспрепятственно производить периодический осмотр Объекта аренды на предмет соблюдения условий его эксплуатации и использования в соответствии с Договором и действующим законодательством.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Осмотр может производиться в течение установленного рабочего дня, а в случае аварийных ситуаций — в любое время суток.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4.1.2. Досрочно расторгнуть Договор в одностороннем порядке без обращения в суд в следующих случаях: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введение объекта в эксплуатацию по истечении 7 лет после даты проведения аукциона согласно целевому назначению, указанному в пункте 1.2 настоящего Договора;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отказ Арендатора от подписания охранного обязательства;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использование Объекта аренды не по целевому назначению, указанному в пункте 1.2 настоящего Договора;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проведение работ по сохранению Объекта аренды в соответствии с условиями, установленными в охранном обязательстве;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невнесение арендной платы более двух раз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существенное ухудшение Арендатором состояния Объекта аренды, не связанное с проведение ремонтно-реставрационных работ на Объекте;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передача Объекта аренды (как целого, так и его части) Арендатором другим лицам с нарушениями требований действующего законодательства;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проведение Арендатором переоборудования или перепланировки Объекта аренды либо его части без согласования с Министерством культуры, печати и по делам национальностей.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случае принятия решения о расторжении Договора в одностороннем порядке Арендодатель направляет Арендатору соответствующее уведомление заказным письмом, предупредив Арендатора не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позднее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за 2 (два) месяца до даты расторжения Договора. Настоящий Договор считается расторгнутым с даты, указанной в уведомлении.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4.1.3. Отказаться от продления Договора на новый срок и расторгнуть его по окончании срока действия Договора, направив уведомление Арендатору за три месяца до окончания срока действия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4.1.4. Не чаще одного раза в год пересматривать размер арендной платы в соответствии с законодательством Российской Федерации на сумму индексации (коэффициент-дефлятор), устанавливаемой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4.2. Арендодатель обязан: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4.2.1. Корректировать в договорном порядке размер арендной платы на сумму индексации (коэффициент-дефлятор), устанавливаемой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4.2.2. Уведомить Арендатора об индексации арендной платы в соответствии с актом, принимаемым на территории муниципального образования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4.2.3. Уведомить Арендатора об изменении реквизитов (юридический адрес, переименование, банковские реквизиты, место нахождения и т.п.).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4.2.4. Осуществлять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перечислением Арендатором предусмотренных Договором арендных платежей.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4.2.5. Уведомить Арендатора в случае выявления нарушений, предусмотренных пунктом 4.1.2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4.2.6. Осуществлять контроль исполнения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4.2.7.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 Арендатор обязан: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4.3.1. Подписать настоящий Договор, акт приема-передачи Объекта аренды и оформить охранное обязательство на Объект.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4.3.2. Подписанные документы, указанные в пункте 4.3.1 настоящего Договора, представить Арендодателю в течение 18 рабочих дней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даты проведения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аукциона.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4.3.3. В течение 30 рабочих дней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даты заключения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Договора представить Арендодателю согласованный с Министерством культуры, печати и по делам национальностей план ремонтно-реставрационных работ и благоустройства территории Объекта.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4.3.4. Обеспечивать сохранность Объекта аренды, для чего в течение 30 рабочих дней после вступления в силу Договора застраховать в пользу Арендодателя риски гибели и повреждения Объекта аренды до конца текущего года и ежегодно переоформлять страховые полисы. Надлежащим образом оформленные страховые полисы представлять Арендодателю в 2-недельный срок после их оформления.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4.3.5. Обеспечить направление на государственную регистрацию Договора в течение 15 (пятнадцати) рабочих дней с момента его подписания Сторонами.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4.3.6. Своевременно и в полном объеме вносить арендную плату, установленную настоящим Договором.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4.3.7.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получения от Арендодателя письменного предупреждения в связи с неисполнением обязательств по внесению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арендной платы Арендатор обязан погасить задолженность по арендной плате и выплатить предусмотренные пунктом 6.3 Договора пени в течение трех рабочих дней с момента получения такого предупреждения.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4.3.8. Вносить арендную плату в соответствии с полученным уведомлением в случае ее пересмотра в порядке, установленном пунктом 5.2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4.3.9. Уведомить Арендодателя об изменении реквизитов (юридический адрес, переименование, банковские реквизиты, место нахождения и т.п.) в десятидневный срок с момента соответствующего изменения.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4.3.10. Нести расходы по содержанию и эксплуатации Объекта аренды.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4.3.11. Заключить договор на оплату коммунальных, эксплуатационных и других услуг, необходимых для содержания Объекта аренды и использования его по назначению, или самостоятельно и за свой счет осуществлять коммунальное и эксплуатационное обслуживание арендуемого имущества в течение срока аренды, указанного в пункте 2.1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4.3.12. Соблюдать технические, санитарные, противопожарные и иные требования, предъявляемые при пользовании Объекта аренды, эксплуатировать Объект аренды в соответствии с принятыми нормами и правилами эксплуатации.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4.3.13. Не производить без согласования с Министерством культуры, печати и по делам национальностей перепланировку арендуемого объекта, указанного в пункте 1.1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4.3.14.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аренды работникам специализированных эксплуатационных и ремонтных организаций, аварийно-технических служб.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4.3.15. Использовать Объект аренды исключительно в соответствии с целями, указанными в пункте 1.2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4.3.16. Производить за свой счет текущий ремонт Объекта аренды в установленном порядке.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4.3.17. Сообщать Арендодателю обо всех нарушениях прав собственника Объекта аренды.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4.3.18. Сообщать Арендодателю о нарушениях, о претензиях на Объект аренды со стороны третьих лиц.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4.3.19. При расторжении Договора в связи с окончанием срока Договора или в связи с досрочным расторжением Договора сообщить письменно не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позднее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об освобождении Объекта аренды.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4.3.20. Передать Арендодателю Объект аренды по акту приема-передачи в пятидневный срок со дня прекращения срока действия Договора или досрочного расторжения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4.3.21. Заключить договор аренды соответствующего земельного участка или доли земельного участка и производить оплату в размере и в сроки, установленные договором аренды земельного участка или доли земельного участка.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4.3.22. Поддерживать фасад Объекта аренды в исправном техническом и санитарном состоянии.</w:t>
      </w:r>
    </w:p>
    <w:p w:rsidR="00281959" w:rsidRPr="00D9575A" w:rsidRDefault="00281959" w:rsidP="00281959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Платежи и расчеты по Договору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Размер годовой арендной платы за Объект аренды устанавливается по результатам аукциона без учета НДС.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течение первого года оплата аренды производится по цене заключенного Договора, сложившейся в результате аукциона. В дальнейшем цена Договора корректируется в соответствии с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 Размер арендной платы не чаще одного раза в год может быть проиндексирован в соответствии с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5.3. После завершения работ по сохранению Объекта аренды и оформления акта приемки работ по сохранению объекта культурного наследия, оформленного Министерством культуры, печати и по делам национальностей, Арендатор имеет право обратиться к Арендодателю об установлении льготной арендной платы.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5.4. В случае нарушения Арендатором охранного обязательства применение льготной арендной платы прекращается. После устранения соответствующих нарушений возобновляется применение льготной арендной платы.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5.5. Размер годовой арендной платы за пользование Объектом аренды, указанным в разделе 1 настоящего Договора, устанавливается в размере ____________ рублей ____________ копеек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(___________) 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 учета НДС.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арендную плату не включены следующие платежи: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—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плата за эксплуатационное обслуживание (плата за коммунальные услуги и др.).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Указанные платежи оплачиваются Арендатором самостоятельно независимо от оплаты арендной платы.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5.6. Арендатор самостоятельно рассчитывает НДС и направляет отдельным платежным поручением в доход бюджета по указанию налогового органа в установленном порядке. 5.7. Арендная плата за пользование Объекта аренды вносится Арендатором ежемесячно безналичным порядком по следующим реквизитам: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срок не позднее 10-го числа оплачиваемого месяца.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платежном поручении Арендатор обязан указать: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«Арендная плата (оплата неустойки (пени или штраф) по Договору от «__» __________ 20__ г. N _________ за (период оплаты) без НДС».</w:t>
      </w:r>
      <w:proofErr w:type="gramEnd"/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5.8. Стороны пришли к соглашению, что арендная плата с учетом коэффициента дефлятора подлежит обязательной уплате Арендатором без дополнительного соглашения и внесения соответствующих изменений и дополнений в настоящий Договор.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5.9. Оплата аренды за Объект аренды производится Арендатором с даты, указанной в пункте 2.1 настоящего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5.10. Неиспользование Объекта аренды Арендатором не может служить основанием для отказа от внесения арендной платы.</w:t>
      </w:r>
    </w:p>
    <w:p w:rsidR="00281959" w:rsidRPr="00D9575A" w:rsidRDefault="00281959" w:rsidP="00281959">
      <w:pPr>
        <w:numPr>
          <w:ilvl w:val="0"/>
          <w:numId w:val="12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Ответственность Сторон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6.1. Арендодатель не отвечает за недостатки сданного в аренду Объекта аренды, которые были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Объекта аренды или проверки его исправности при заключении Договора или передаче в аренду Объекта аренды.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 Уплата штрафа не освобождает Арендатора от обязанности устранить нарушения и исполнить условия охранного обязательства в полном объеме.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6.3. За неисполнение обязательства, предусмотренного пунктом 4.3.6 Договора, Арендатор обязан уплатить по реквизитам, указанным в пункте 5.7 Договора, за каждый день просрочки пени в размере 1/300 ставки </w:t>
      </w: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рефинансирования Центрального банка Российской Федерации, действующей на дату платежа, от размера задолженности по арендной плате. Началом применения данных санкций считается день, следующий за сроком оплаты, установленным пунктом 5.7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6.4. За неисполнение обязательств, предусмотренных пунктами 4.3.13, 4.3.14, 4.3.15, 4.3.16 настоящего Договора, Арендатор обязан перечислить на счет, указанный в пункте 5.7 Договора, штраф в размере 5 процентов от суммы ежемесячной арендной платы за пользование Объектом аренды, указанной в пункте 5.5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6.5. Оплата неустойки (штрафа и пеней), установленной Договором,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281959" w:rsidRPr="00D9575A" w:rsidRDefault="00281959" w:rsidP="00281959">
      <w:pPr>
        <w:numPr>
          <w:ilvl w:val="0"/>
          <w:numId w:val="13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изменения, досрочного расторжения Договора и его заключения на новый срок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7.1. Договор может быть изменен по соглашению Сторон. Все изменения и дополнения оформляются письменно и являются неотъемлемой частью Договора.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7.2. Неисполнение Арендатором условий настоящего Договора, охранного обязательства на объект культурного наследия является основанием для досрочного расторжения Договора в соответствии с действующим законодательством в одностороннем порядке без обращения в суд.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7.3. Договор прекращает свое действие в следующих случаях: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ликвидации Арендатора в установленном законом порядке;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признания Арендатора несостоятельным (банкротом);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расторжения Договора по соглашению Сторон или в судебном порядке;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по окончании срока действия Договора;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в иных случаях, предусмотренных законодательством Российской Федерации и настоящим Договором.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7.4. В случае принятия решения Арендодателем о досрочном расторжении Договора в одностороннем порядке Арендодатель направляет Арендатору соответствующее (письменное) уведомление заказным письмом.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Арендатор обязан освободить Объект аренды не позднее даты, указанной в уведомлении.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7.5. По истечении срока Договора заключение Договора на новый срок с Арендатором, надлежащим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образом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исполнившим свои обязанности, </w:t>
      </w: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осуществляется в порядке, установленном законодательством Российской Федерации.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7.6. Арендатор, не допустивший в течение срока действия Договора нарушений, предусмотренных в пункте 4.1.2, имеет при прочих равных условиях преимущественное перед другими лицами право на заключение договора аренды на новый срок.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7.7. Невыполнение или ненадлежащее исполнение Арендатором условий Договора является основанием для отказа Арендатору в заключени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договора аренды на новый срок.</w:t>
      </w:r>
    </w:p>
    <w:p w:rsidR="00281959" w:rsidRPr="00D9575A" w:rsidRDefault="00281959" w:rsidP="00281959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разрешения споров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8.1. Все споры или разногласия, возникающие между Сторонами Договора, разрешаются путем переговоров.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действующим законодательством порядке.</w:t>
      </w:r>
    </w:p>
    <w:p w:rsidR="00281959" w:rsidRPr="00D9575A" w:rsidRDefault="00281959" w:rsidP="00281959">
      <w:pPr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Прочие условия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9.1.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9.2. В случае если реквизиты Стороны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изменились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Сторона не уведомила об этом в порядке, установленном пунктом 4.3.9, другая Сторона, уведомившая по реквизитам, указанным в разделе 11, считается добросовестно исполнившей свои обязательства.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9.3. Договор составлен в четырех идентичных экземплярах, имеющих одинаковую юридическую силу, по одному для каждой из Сторон, один — для органов Федеральной регистрационной службы и один — для Министерства культуры Краснодарского края.</w:t>
      </w:r>
    </w:p>
    <w:p w:rsidR="00281959" w:rsidRPr="00D9575A" w:rsidRDefault="00281959" w:rsidP="00281959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Особые условия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10.1. Порядок и сроки проведения работ по сохранению объекта культурного наследия Краснодарского края определяются охранным обязательством пользователя Объекта аренды, при этом срок таких работ не может превышать 7 лет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даты заключения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Договора. Подтверждением завершения работ по сохранению объекта культурного наследия Краснодарского края является акт приемки работ по сохранению объекта культурного наследия Краснодарского края, оформленный Министерством культуры Краснодарского края.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10.2. Неотъемлемой частью Договора являются: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— охранное обязательство пользователя объекта культурного наследия с актом технического состояния объекта (приложение N 1);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акт приема-передачи Объекта аренды (приложение N 2);</w:t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документы, подтверждающие полномочия лиц, подписавших Договор.</w:t>
      </w:r>
    </w:p>
    <w:p w:rsidR="00281959" w:rsidRPr="00D9575A" w:rsidRDefault="00281959" w:rsidP="00281959">
      <w:pPr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Адреса и реквизиты Сторон</w:t>
      </w:r>
    </w:p>
    <w:tbl>
      <w:tblPr>
        <w:tblStyle w:val="a5"/>
        <w:tblW w:w="96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8"/>
        <w:gridCol w:w="4970"/>
      </w:tblGrid>
      <w:tr w:rsidR="00281959" w:rsidRPr="00D9575A" w:rsidTr="000908BF">
        <w:trPr>
          <w:trHeight w:val="1028"/>
        </w:trPr>
        <w:tc>
          <w:tcPr>
            <w:tcW w:w="4718" w:type="dxa"/>
          </w:tcPr>
          <w:p w:rsidR="00281959" w:rsidRPr="00D9575A" w:rsidRDefault="00281959" w:rsidP="00090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Арендодатель:</w:t>
            </w:r>
          </w:p>
        </w:tc>
        <w:tc>
          <w:tcPr>
            <w:tcW w:w="4970" w:type="dxa"/>
          </w:tcPr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Арендатор:</w:t>
            </w:r>
          </w:p>
          <w:p w:rsidR="00281959" w:rsidRPr="00D9575A" w:rsidRDefault="00281959" w:rsidP="00090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81959" w:rsidRPr="00D9575A" w:rsidTr="000908BF">
        <w:trPr>
          <w:trHeight w:val="3457"/>
        </w:trPr>
        <w:tc>
          <w:tcPr>
            <w:tcW w:w="4718" w:type="dxa"/>
          </w:tcPr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</w:p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      ____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</w:t>
            </w:r>
          </w:p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 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</w:t>
            </w:r>
          </w:p>
          <w:p w:rsidR="00281959" w:rsidRPr="00D9575A" w:rsidRDefault="00281959" w:rsidP="000908BF">
            <w:pPr>
              <w:spacing w:before="100" w:beforeAutospacing="1" w:after="100" w:afterAutospacing="1"/>
              <w:ind w:right="2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4970" w:type="dxa"/>
          </w:tcPr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</w:t>
            </w:r>
          </w:p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 ________________________________</w:t>
            </w:r>
          </w:p>
          <w:p w:rsidR="00281959" w:rsidRPr="00D9575A" w:rsidRDefault="00281959" w:rsidP="000908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________________________________</w:t>
            </w:r>
          </w:p>
          <w:p w:rsidR="00281959" w:rsidRPr="00D9575A" w:rsidRDefault="00281959" w:rsidP="000908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 ________________________________</w:t>
            </w:r>
          </w:p>
        </w:tc>
      </w:tr>
    </w:tbl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81959" w:rsidRPr="00D9575A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281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959" w:rsidRDefault="00281959" w:rsidP="00037C3A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ожение № 3</w:t>
      </w:r>
    </w:p>
    <w:p w:rsidR="00281959" w:rsidRDefault="00281959" w:rsidP="00037C3A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Pr="00D74256" w:rsidRDefault="00281959" w:rsidP="00037C3A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81959" w:rsidRPr="00D74256" w:rsidRDefault="00037C3A" w:rsidP="00037C3A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281959" w:rsidRDefault="00281959" w:rsidP="00037C3A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81959" w:rsidRPr="00D74256" w:rsidRDefault="00281959" w:rsidP="00037C3A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37C3A">
        <w:rPr>
          <w:rFonts w:ascii="Times New Roman" w:hAnsi="Times New Roman" w:cs="Times New Roman"/>
          <w:sz w:val="24"/>
          <w:szCs w:val="24"/>
          <w:lang w:eastAsia="ru-RU"/>
        </w:rPr>
        <w:t>15 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 г.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7C3A">
        <w:rPr>
          <w:rFonts w:ascii="Times New Roman" w:hAnsi="Times New Roman" w:cs="Times New Roman"/>
          <w:sz w:val="24"/>
          <w:szCs w:val="24"/>
          <w:lang w:eastAsia="ru-RU"/>
        </w:rPr>
        <w:t>54</w:t>
      </w:r>
    </w:p>
    <w:p w:rsidR="00281959" w:rsidRPr="00695FE0" w:rsidRDefault="00281959" w:rsidP="00037C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ФОРМА ЗАЯВЛЕНИЯ</w:t>
      </w:r>
    </w:p>
    <w:p w:rsidR="00281959" w:rsidRPr="00695FE0" w:rsidRDefault="00281959" w:rsidP="00037C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ОБ УСТАНОВЛЕНИИ ЛЬГОТНОЙ АРЕНДНОЙ ПЛАТЫ</w:t>
      </w:r>
    </w:p>
    <w:p w:rsidR="00281959" w:rsidRDefault="00281959" w:rsidP="00037C3A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81959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81959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81959" w:rsidRPr="00D74256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81959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959" w:rsidRPr="00D74256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281959" w:rsidRPr="006E4B5B" w:rsidRDefault="00281959" w:rsidP="00281959">
      <w:pPr>
        <w:pStyle w:val="a3"/>
        <w:ind w:left="4536"/>
        <w:rPr>
          <w:rFonts w:ascii="Times New Roman" w:hAnsi="Times New Roman" w:cs="Times New Roman"/>
          <w:i/>
          <w:iCs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>(фамилия, имя, отчество — для физического лица, фамилия, имя, отчество;</w:t>
      </w:r>
    </w:p>
    <w:p w:rsidR="00281959" w:rsidRPr="006E4B5B" w:rsidRDefault="00281959" w:rsidP="00281959">
      <w:pPr>
        <w:pStyle w:val="a3"/>
        <w:ind w:left="4536"/>
        <w:rPr>
          <w:rFonts w:ascii="Times New Roman" w:hAnsi="Times New Roman" w:cs="Times New Roman"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 xml:space="preserve">ОГРНИП, ИНН — </w:t>
      </w:r>
      <w:proofErr w:type="gramStart"/>
      <w:r w:rsidRPr="006E4B5B">
        <w:rPr>
          <w:rFonts w:ascii="Times New Roman" w:hAnsi="Times New Roman" w:cs="Times New Roman"/>
          <w:i/>
          <w:iCs/>
          <w:lang w:eastAsia="ru-RU"/>
        </w:rPr>
        <w:t>для</w:t>
      </w:r>
      <w:proofErr w:type="gramEnd"/>
      <w:r w:rsidRPr="006E4B5B">
        <w:rPr>
          <w:rFonts w:ascii="Times New Roman" w:hAnsi="Times New Roman" w:cs="Times New Roman"/>
          <w:i/>
          <w:iCs/>
          <w:lang w:eastAsia="ru-RU"/>
        </w:rPr>
        <w:t xml:space="preserve"> индивидуальных</w:t>
      </w:r>
    </w:p>
    <w:p w:rsidR="00281959" w:rsidRPr="006E4B5B" w:rsidRDefault="00281959" w:rsidP="00281959">
      <w:pPr>
        <w:pStyle w:val="a3"/>
        <w:ind w:left="4536"/>
        <w:rPr>
          <w:rFonts w:ascii="Times New Roman" w:hAnsi="Times New Roman" w:cs="Times New Roman"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>предпринимателей, полное наименование юридического лица,</w:t>
      </w:r>
    </w:p>
    <w:p w:rsidR="00281959" w:rsidRPr="006E4B5B" w:rsidRDefault="00281959" w:rsidP="00281959">
      <w:pPr>
        <w:pStyle w:val="a3"/>
        <w:ind w:left="4536"/>
        <w:rPr>
          <w:rFonts w:ascii="Times New Roman" w:hAnsi="Times New Roman" w:cs="Times New Roman"/>
          <w:lang w:eastAsia="ru-RU"/>
        </w:rPr>
      </w:pPr>
      <w:proofErr w:type="gramStart"/>
      <w:r w:rsidRPr="006E4B5B">
        <w:rPr>
          <w:rFonts w:ascii="Times New Roman" w:hAnsi="Times New Roman" w:cs="Times New Roman"/>
          <w:i/>
          <w:iCs/>
          <w:lang w:eastAsia="ru-RU"/>
        </w:rPr>
        <w:t>ОГРН, ИНН, КПП – для юридического лица).</w:t>
      </w:r>
      <w:proofErr w:type="gramEnd"/>
      <w:r w:rsidRPr="006E4B5B">
        <w:rPr>
          <w:rFonts w:ascii="Times New Roman" w:hAnsi="Times New Roman" w:cs="Times New Roman"/>
          <w:i/>
          <w:iCs/>
          <w:lang w:eastAsia="ru-RU"/>
        </w:rPr>
        <w:t xml:space="preserve"> Если от заявителя действует уполномоченный представитель, то указываются:</w:t>
      </w:r>
    </w:p>
    <w:p w:rsidR="00281959" w:rsidRPr="006E4B5B" w:rsidRDefault="00281959" w:rsidP="00281959">
      <w:pPr>
        <w:pStyle w:val="a3"/>
        <w:ind w:left="4536"/>
        <w:rPr>
          <w:rFonts w:ascii="Times New Roman" w:hAnsi="Times New Roman" w:cs="Times New Roman"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>фамилия, имя, отчество представителя, наименование и реквизиты документа, подтверждающие полномочия представителя</w:t>
      </w:r>
    </w:p>
    <w:p w:rsidR="00281959" w:rsidRPr="00D74256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281959" w:rsidRPr="00D74256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281959" w:rsidRPr="00D74256" w:rsidRDefault="00281959" w:rsidP="00281959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4256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__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1959" w:rsidRPr="00F03BC5" w:rsidRDefault="00281959" w:rsidP="00281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______________ (наименование арендатора) являюсь арендатором муниципального имущества: _____, общая площадь ____ кв. м, в том числе: этаж ______ кв. м;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(N на плане), подвал _______ кв. м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(N на плане),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использования помещения: _______________________________, согласно договору аренды ____________, учитывая вложение своих сре</w:t>
      </w:r>
      <w:proofErr w:type="gramStart"/>
      <w:r w:rsidRPr="00695FE0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95FE0">
        <w:rPr>
          <w:rFonts w:ascii="Times New Roman" w:hAnsi="Times New Roman" w:cs="Times New Roman"/>
          <w:sz w:val="24"/>
          <w:szCs w:val="24"/>
          <w:lang w:eastAsia="ru-RU"/>
        </w:rPr>
        <w:t>аботы по сохранению указанного арендуемого объекта культурного наследия, прошу рассмотреть вопрос о применении льготной арендной платы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1) копии документов, удостоверяющих личность арендатора – физического лица, или выписка из Единого государственного реестра юридических лиц – для юридических лиц;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2) охранное обязательство арендатора объекта культурного наследия;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3) разрешение на проведение работ по сохранению объекта культурного наследия Краснодарского края, выданное Министерством культуры Краснодарского края;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4) задание на проведение работ по сохранению объекта культурного наследия, выданное Министерством культуры Краснодарского края;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5) отчет о выполнении работ по сохранению объекта культурного наследия;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6) акт приемки работ по сохранению объекта культурного наследия.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 / ____________________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(Ф.И.О., должность)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281959" w:rsidRPr="00695FE0" w:rsidRDefault="00281959" w:rsidP="002819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0701AA" w:rsidRDefault="00281959" w:rsidP="00037C3A">
      <w:pPr>
        <w:pStyle w:val="a3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«___» ______________ 20__ г</w:t>
      </w:r>
    </w:p>
    <w:sectPr w:rsidR="000701AA" w:rsidSect="00037C3A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79C"/>
    <w:multiLevelType w:val="multilevel"/>
    <w:tmpl w:val="F28A4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FE7"/>
    <w:multiLevelType w:val="multilevel"/>
    <w:tmpl w:val="095C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8D5"/>
    <w:multiLevelType w:val="multilevel"/>
    <w:tmpl w:val="5E72B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C0D89"/>
    <w:multiLevelType w:val="multilevel"/>
    <w:tmpl w:val="F84C4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934E4"/>
    <w:multiLevelType w:val="multilevel"/>
    <w:tmpl w:val="73C85462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FC13DF0"/>
    <w:multiLevelType w:val="multilevel"/>
    <w:tmpl w:val="9C364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B708F"/>
    <w:multiLevelType w:val="multilevel"/>
    <w:tmpl w:val="B9101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E1D5C"/>
    <w:multiLevelType w:val="multilevel"/>
    <w:tmpl w:val="03F2B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66743"/>
    <w:multiLevelType w:val="multilevel"/>
    <w:tmpl w:val="7C5EB8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F7196"/>
    <w:multiLevelType w:val="multilevel"/>
    <w:tmpl w:val="B92A0A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8310B"/>
    <w:multiLevelType w:val="multilevel"/>
    <w:tmpl w:val="547C90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E69B5"/>
    <w:multiLevelType w:val="multilevel"/>
    <w:tmpl w:val="18F853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20F6"/>
    <w:multiLevelType w:val="multilevel"/>
    <w:tmpl w:val="86BC6D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65573"/>
    <w:multiLevelType w:val="multilevel"/>
    <w:tmpl w:val="A866F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6CFC"/>
    <w:multiLevelType w:val="multilevel"/>
    <w:tmpl w:val="784C8B4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827CF"/>
    <w:multiLevelType w:val="multilevel"/>
    <w:tmpl w:val="DD2A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13359"/>
    <w:multiLevelType w:val="multilevel"/>
    <w:tmpl w:val="2B9C4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224"/>
  <w:defaultTabStop w:val="708"/>
  <w:characterSpacingControl w:val="doNotCompress"/>
  <w:compat/>
  <w:rsids>
    <w:rsidRoot w:val="00281959"/>
    <w:rsid w:val="00037C3A"/>
    <w:rsid w:val="000412BF"/>
    <w:rsid w:val="000701AA"/>
    <w:rsid w:val="000908BF"/>
    <w:rsid w:val="00113A2D"/>
    <w:rsid w:val="001A6514"/>
    <w:rsid w:val="001D3CC1"/>
    <w:rsid w:val="001E07F1"/>
    <w:rsid w:val="00206A40"/>
    <w:rsid w:val="00221D16"/>
    <w:rsid w:val="002347D5"/>
    <w:rsid w:val="00281959"/>
    <w:rsid w:val="003C3F5E"/>
    <w:rsid w:val="003F1F98"/>
    <w:rsid w:val="00413A60"/>
    <w:rsid w:val="00416C7E"/>
    <w:rsid w:val="00585E3B"/>
    <w:rsid w:val="00633505"/>
    <w:rsid w:val="006960F2"/>
    <w:rsid w:val="006B096E"/>
    <w:rsid w:val="006B2DCA"/>
    <w:rsid w:val="006B37DF"/>
    <w:rsid w:val="006E1D5D"/>
    <w:rsid w:val="00850769"/>
    <w:rsid w:val="008B5442"/>
    <w:rsid w:val="008C126E"/>
    <w:rsid w:val="009A5C61"/>
    <w:rsid w:val="00A8737D"/>
    <w:rsid w:val="00B02252"/>
    <w:rsid w:val="00BA6231"/>
    <w:rsid w:val="00CA11FC"/>
    <w:rsid w:val="00D41828"/>
    <w:rsid w:val="00D46BAA"/>
    <w:rsid w:val="00D5661C"/>
    <w:rsid w:val="00ED59D2"/>
    <w:rsid w:val="00FC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59"/>
    <w:pPr>
      <w:spacing w:after="200" w:line="276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table" w:styleId="a5">
    <w:name w:val="Table Grid"/>
    <w:basedOn w:val="a1"/>
    <w:uiPriority w:val="59"/>
    <w:rsid w:val="00281959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D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E1D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7232&amp;sub=9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7232&amp;sub=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84522&amp;sub=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установлении
льготной арендной платы и ее размеров в отношении
объектов культурного наследия, находящихся
в муниципальной собственности
</_x041e__x043f__x0438__x0441__x0430__x043d__x0438__x0435_>
    <_x041f__x0430__x043f__x043a__x0430_ xmlns="409af9b2-612a-4f83-a443-8c6aec601e85">2018 г</_x041f__x0430__x043f__x043a__x0430_>
    <_dlc_DocId xmlns="57504d04-691e-4fc4-8f09-4f19fdbe90f6">XXJ7TYMEEKJ2-5069-363</_dlc_DocId>
    <_dlc_DocIdUrl xmlns="57504d04-691e-4fc4-8f09-4f19fdbe90f6">
      <Url>https://vip.gov.mari.ru/jurino/_layouts/DocIdRedir.aspx?ID=XXJ7TYMEEKJ2-5069-363</Url>
      <Description>XXJ7TYMEEKJ2-5069-363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307B-8393-4358-B36B-5F9C78A498EA}"/>
</file>

<file path=customXml/itemProps2.xml><?xml version="1.0" encoding="utf-8"?>
<ds:datastoreItem xmlns:ds="http://schemas.openxmlformats.org/officeDocument/2006/customXml" ds:itemID="{D48E159F-375C-4921-A7B0-454F2DE11652}"/>
</file>

<file path=customXml/itemProps3.xml><?xml version="1.0" encoding="utf-8"?>
<ds:datastoreItem xmlns:ds="http://schemas.openxmlformats.org/officeDocument/2006/customXml" ds:itemID="{0B55F6CE-27E4-4A10-AA42-AC81F9A7E7AB}"/>
</file>

<file path=customXml/itemProps4.xml><?xml version="1.0" encoding="utf-8"?>
<ds:datastoreItem xmlns:ds="http://schemas.openxmlformats.org/officeDocument/2006/customXml" ds:itemID="{E72A229F-FF5C-4786-AD81-FE5498D9FDB1}"/>
</file>

<file path=customXml/itemProps5.xml><?xml version="1.0" encoding="utf-8"?>
<ds:datastoreItem xmlns:ds="http://schemas.openxmlformats.org/officeDocument/2006/customXml" ds:itemID="{5F051B97-89A9-43D9-A0EC-4CAC8CBDB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15.06.2018г. №184</dc:title>
  <dc:subject/>
  <dc:creator>admin</dc:creator>
  <cp:keywords/>
  <dc:description/>
  <cp:lastModifiedBy>admin</cp:lastModifiedBy>
  <cp:revision>4</cp:revision>
  <cp:lastPrinted>2018-06-26T06:12:00Z</cp:lastPrinted>
  <dcterms:created xsi:type="dcterms:W3CDTF">2018-06-14T08:19:00Z</dcterms:created>
  <dcterms:modified xsi:type="dcterms:W3CDTF">2018-06-26T07:17:00Z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aea1ec40-cba3-4d20-a919-0e0c6bc1c6ea</vt:lpwstr>
  </property>
</Properties>
</file>