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AE" w:rsidRPr="004970D2" w:rsidRDefault="009717AE" w:rsidP="009717AE">
      <w:pPr>
        <w:tabs>
          <w:tab w:val="left" w:pos="6975"/>
        </w:tabs>
        <w:rPr>
          <w:b/>
          <w:szCs w:val="28"/>
        </w:rPr>
      </w:pPr>
      <w:r>
        <w:tab/>
      </w:r>
      <w:r w:rsidRPr="004970D2">
        <w:rPr>
          <w:b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000"/>
      </w:tblPr>
      <w:tblGrid>
        <w:gridCol w:w="4622"/>
        <w:gridCol w:w="709"/>
        <w:gridCol w:w="4391"/>
        <w:gridCol w:w="478"/>
      </w:tblGrid>
      <w:tr w:rsidR="009717AE" w:rsidTr="00B47F00">
        <w:trPr>
          <w:trHeight w:val="1107"/>
        </w:trPr>
        <w:tc>
          <w:tcPr>
            <w:tcW w:w="10200" w:type="dxa"/>
            <w:gridSpan w:val="4"/>
            <w:shd w:val="clear" w:color="auto" w:fill="auto"/>
          </w:tcPr>
          <w:p w:rsidR="009717AE" w:rsidRPr="0075437E" w:rsidRDefault="009717AE" w:rsidP="00B47F00">
            <w:pPr>
              <w:tabs>
                <w:tab w:val="left" w:pos="9798"/>
              </w:tabs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265" cy="6756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7AE" w:rsidTr="00B47F00">
        <w:trPr>
          <w:gridAfter w:val="1"/>
          <w:wAfter w:w="478" w:type="dxa"/>
        </w:trPr>
        <w:tc>
          <w:tcPr>
            <w:tcW w:w="4622" w:type="dxa"/>
            <w:shd w:val="clear" w:color="auto" w:fill="auto"/>
          </w:tcPr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 ФЕДЕРАЦИЙ</w:t>
            </w:r>
          </w:p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МАРИЙ ЭЛ РЕСПУБЛИКЫСЕ</w:t>
            </w:r>
          </w:p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СОВЕТСКИЙ МУНИЦИПАЛ РАЙОНЫСО </w:t>
            </w:r>
            <w:proofErr w:type="spellStart"/>
            <w:r w:rsidRPr="007B40E0">
              <w:rPr>
                <w:rFonts w:ascii="Times New Roman" w:eastAsia="Arial" w:hAnsi="Times New Roman" w:cs="Times New Roman"/>
                <w:b/>
                <w:bCs/>
                <w:color w:val="000000"/>
                <w:position w:val="3"/>
                <w:sz w:val="28"/>
                <w:szCs w:val="28"/>
              </w:rPr>
              <w:t>ÿ</w:t>
            </w:r>
            <w:proofErr w:type="spellEnd"/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ШНУР ЯЛ КУНДЕМЫСЕ ДЕПУТАТ ПОГЫНЖО</w:t>
            </w:r>
          </w:p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  <w:shd w:val="clear" w:color="auto" w:fill="auto"/>
          </w:tcPr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1" w:type="dxa"/>
            <w:shd w:val="clear" w:color="auto" w:fill="auto"/>
          </w:tcPr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РОССИЙСКАЯ ФЕДЕРАЦИЯ</w:t>
            </w:r>
          </w:p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sz w:val="28"/>
                <w:szCs w:val="28"/>
              </w:rPr>
              <w:t>РЕСПУБЛИКА МАРИЙ ЭЛ</w:t>
            </w:r>
          </w:p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717AE" w:rsidRPr="007B40E0" w:rsidRDefault="009717AE" w:rsidP="00B47F00">
            <w:pPr>
              <w:pStyle w:val="a4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7B40E0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9717AE" w:rsidRDefault="009717AE" w:rsidP="009717AE">
      <w:pPr>
        <w:autoSpaceDE w:val="0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9717AE" w:rsidRDefault="009717AE" w:rsidP="009717AE">
      <w:pPr>
        <w:autoSpaceDE w:val="0"/>
        <w:rPr>
          <w:rFonts w:ascii="Times New Roman CYR" w:eastAsia="Times New Roman CYR" w:hAnsi="Times New Roman CYR" w:cs="Times New Roman CYR"/>
          <w:b/>
          <w:bCs/>
          <w:szCs w:val="28"/>
        </w:rPr>
      </w:pPr>
    </w:p>
    <w:p w:rsidR="009717AE" w:rsidRDefault="009717AE" w:rsidP="009717AE">
      <w:pPr>
        <w:spacing w:line="240" w:lineRule="atLeast"/>
        <w:rPr>
          <w:szCs w:val="28"/>
        </w:rPr>
      </w:pPr>
      <w:r>
        <w:rPr>
          <w:szCs w:val="28"/>
        </w:rPr>
        <w:t>____ сессия                                                               от ___________ 2021 года</w:t>
      </w:r>
    </w:p>
    <w:p w:rsidR="009717AE" w:rsidRDefault="009717AE" w:rsidP="009717AE">
      <w:pPr>
        <w:spacing w:line="24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</w:rPr>
        <w:t>_____________ созыва                                                               № ____</w:t>
      </w:r>
    </w:p>
    <w:p w:rsidR="009717AE" w:rsidRDefault="009717AE" w:rsidP="009717AE">
      <w:pPr>
        <w:jc w:val="center"/>
        <w:rPr>
          <w:rFonts w:cs="Times New Roman"/>
          <w:b/>
          <w:bCs/>
          <w:szCs w:val="28"/>
        </w:rPr>
      </w:pPr>
    </w:p>
    <w:p w:rsidR="009717AE" w:rsidRDefault="009717AE" w:rsidP="009717AE">
      <w:pPr>
        <w:jc w:val="center"/>
        <w:rPr>
          <w:rFonts w:cs="Times New Roman"/>
          <w:b/>
          <w:bCs/>
          <w:szCs w:val="28"/>
        </w:rPr>
      </w:pPr>
    </w:p>
    <w:p w:rsidR="009717AE" w:rsidRDefault="009717AE" w:rsidP="0053375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</w:t>
      </w:r>
      <w:r w:rsidRPr="005D4DA4">
        <w:rPr>
          <w:rFonts w:cs="Times New Roman"/>
          <w:b/>
          <w:bCs/>
          <w:color w:val="000000" w:themeColor="text1"/>
          <w:szCs w:val="28"/>
        </w:rPr>
        <w:t xml:space="preserve">Положение о порядке предоставления земельных участков, находящихся в собственности </w:t>
      </w:r>
      <w:proofErr w:type="spellStart"/>
      <w:r w:rsidRPr="005D4DA4">
        <w:rPr>
          <w:rFonts w:cs="Times New Roman"/>
          <w:b/>
          <w:bCs/>
          <w:color w:val="000000" w:themeColor="text1"/>
          <w:szCs w:val="28"/>
        </w:rPr>
        <w:t>Верх-Ушнурского</w:t>
      </w:r>
      <w:proofErr w:type="spellEnd"/>
      <w:r w:rsidRPr="005D4DA4">
        <w:rPr>
          <w:rFonts w:cs="Times New Roman"/>
          <w:b/>
          <w:bCs/>
          <w:color w:val="000000" w:themeColor="text1"/>
          <w:szCs w:val="28"/>
        </w:rPr>
        <w:t xml:space="preserve"> сельского поселения, и земельных участков, государственная собственность на которые не разграничена утвержденно</w:t>
      </w:r>
      <w:r>
        <w:rPr>
          <w:rFonts w:cs="Times New Roman"/>
          <w:b/>
          <w:bCs/>
          <w:szCs w:val="28"/>
        </w:rPr>
        <w:t xml:space="preserve">е решением Собрания депутатов </w:t>
      </w:r>
      <w:proofErr w:type="spellStart"/>
      <w:r w:rsidR="005D4DA4">
        <w:rPr>
          <w:rFonts w:cs="Times New Roman"/>
          <w:b/>
          <w:bCs/>
          <w:szCs w:val="28"/>
        </w:rPr>
        <w:t>Верх-Ушнурского</w:t>
      </w:r>
      <w:proofErr w:type="spellEnd"/>
      <w:r w:rsidR="005D4DA4">
        <w:rPr>
          <w:rFonts w:cs="Times New Roman"/>
          <w:b/>
          <w:bCs/>
          <w:szCs w:val="28"/>
        </w:rPr>
        <w:t xml:space="preserve"> сельского поселения</w:t>
      </w:r>
    </w:p>
    <w:p w:rsidR="009717AE" w:rsidRDefault="009717AE" w:rsidP="0053375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bCs/>
          <w:szCs w:val="28"/>
        </w:rPr>
        <w:t>от 21 августа 2015 года № 56</w:t>
      </w:r>
    </w:p>
    <w:p w:rsidR="009717AE" w:rsidRDefault="009717AE" w:rsidP="009717AE">
      <w:pPr>
        <w:jc w:val="center"/>
        <w:rPr>
          <w:rFonts w:cs="Times New Roman"/>
          <w:b/>
          <w:bCs/>
          <w:sz w:val="26"/>
          <w:szCs w:val="26"/>
        </w:rPr>
      </w:pPr>
    </w:p>
    <w:p w:rsidR="009717AE" w:rsidRDefault="009717AE" w:rsidP="009717AE">
      <w:pPr>
        <w:jc w:val="center"/>
        <w:rPr>
          <w:rFonts w:cs="Times New Roman"/>
          <w:b/>
          <w:bCs/>
          <w:sz w:val="26"/>
          <w:szCs w:val="26"/>
        </w:rPr>
      </w:pPr>
    </w:p>
    <w:p w:rsidR="009717AE" w:rsidRDefault="009717AE" w:rsidP="009717AE">
      <w:pPr>
        <w:jc w:val="both"/>
        <w:rPr>
          <w:rFonts w:cs="Times New Roman"/>
          <w:szCs w:val="28"/>
        </w:rPr>
      </w:pPr>
      <w:r>
        <w:rPr>
          <w:rFonts w:cs="Times New Roman"/>
          <w:b/>
          <w:bCs/>
          <w:sz w:val="26"/>
          <w:szCs w:val="26"/>
        </w:rPr>
        <w:tab/>
      </w:r>
      <w:r>
        <w:rPr>
          <w:rFonts w:cs="Times New Roman"/>
          <w:szCs w:val="28"/>
        </w:rPr>
        <w:t xml:space="preserve">В соответствии с Федеральным </w:t>
      </w:r>
      <w:r>
        <w:rPr>
          <w:szCs w:val="28"/>
        </w:rPr>
        <w:t xml:space="preserve">законом </w:t>
      </w:r>
      <w:r>
        <w:rPr>
          <w:rFonts w:cs="Times New Roman"/>
          <w:szCs w:val="28"/>
        </w:rPr>
        <w:t xml:space="preserve">от 6 октября 2003 г. №131-ФЗ «Об общих принципах организации местного самоуправления в Российской Федерации», Земельным кодексом Российской Федерации, Собрание депутатов </w:t>
      </w:r>
      <w:proofErr w:type="spellStart"/>
      <w:r>
        <w:rPr>
          <w:rFonts w:cs="Times New Roman"/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сельского поселения</w:t>
      </w:r>
      <w:r w:rsidR="005D4DA4">
        <w:rPr>
          <w:rFonts w:cs="Times New Roman"/>
          <w:szCs w:val="28"/>
        </w:rPr>
        <w:t xml:space="preserve"> Советского муниципального района Республики Марий Эл</w:t>
      </w:r>
      <w:r>
        <w:rPr>
          <w:rFonts w:cs="Times New Roman"/>
          <w:szCs w:val="28"/>
        </w:rPr>
        <w:t xml:space="preserve">  </w:t>
      </w:r>
      <w:proofErr w:type="spellStart"/>
      <w:proofErr w:type="gramStart"/>
      <w:r>
        <w:rPr>
          <w:rFonts w:cs="Times New Roman"/>
          <w:szCs w:val="28"/>
        </w:rPr>
        <w:t>р</w:t>
      </w:r>
      <w:proofErr w:type="spellEnd"/>
      <w:proofErr w:type="gramEnd"/>
      <w:r>
        <w:rPr>
          <w:rFonts w:cs="Times New Roman"/>
          <w:szCs w:val="28"/>
        </w:rPr>
        <w:t xml:space="preserve"> е </w:t>
      </w:r>
      <w:proofErr w:type="spellStart"/>
      <w:r>
        <w:rPr>
          <w:rFonts w:cs="Times New Roman"/>
          <w:szCs w:val="28"/>
        </w:rPr>
        <w:t>ш</w:t>
      </w:r>
      <w:proofErr w:type="spellEnd"/>
      <w:r>
        <w:rPr>
          <w:rFonts w:cs="Times New Roman"/>
          <w:szCs w:val="28"/>
        </w:rPr>
        <w:t xml:space="preserve"> и л о:</w:t>
      </w:r>
    </w:p>
    <w:p w:rsidR="009717AE" w:rsidRDefault="009717AE" w:rsidP="009717AE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решение Собрания депутатов </w:t>
      </w:r>
      <w:proofErr w:type="spellStart"/>
      <w:r>
        <w:rPr>
          <w:rFonts w:cs="Times New Roman"/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сельского поселения от 21 августа 2015 № 56 «Об утверждении </w:t>
      </w:r>
      <w:r>
        <w:rPr>
          <w:rFonts w:cs="Times New Roman"/>
          <w:bCs/>
          <w:szCs w:val="28"/>
        </w:rPr>
        <w:t xml:space="preserve">Положения о порядке предоставления земельных участков, находящихся в собственности </w:t>
      </w:r>
      <w:r w:rsidR="005D4DA4">
        <w:rPr>
          <w:rFonts w:cs="Times New Roman"/>
          <w:bCs/>
          <w:szCs w:val="28"/>
        </w:rPr>
        <w:t xml:space="preserve">        </w:t>
      </w:r>
      <w:proofErr w:type="spellStart"/>
      <w:r w:rsidR="005D4DA4">
        <w:rPr>
          <w:rFonts w:cs="Times New Roman"/>
          <w:bCs/>
          <w:szCs w:val="28"/>
        </w:rPr>
        <w:t>Верх-Ушнурского</w:t>
      </w:r>
      <w:proofErr w:type="spellEnd"/>
      <w:r w:rsidR="005D4DA4">
        <w:rPr>
          <w:rFonts w:cs="Times New Roman"/>
          <w:bCs/>
          <w:szCs w:val="28"/>
        </w:rPr>
        <w:t xml:space="preserve"> сельского</w:t>
      </w:r>
      <w:r>
        <w:rPr>
          <w:rFonts w:cs="Times New Roman"/>
          <w:bCs/>
          <w:szCs w:val="28"/>
        </w:rPr>
        <w:t xml:space="preserve"> поселения, и земельных участков, государственная собственность на которые не разграничена»</w:t>
      </w:r>
      <w:r>
        <w:rPr>
          <w:rFonts w:cs="Times New Roman"/>
          <w:szCs w:val="28"/>
        </w:rPr>
        <w:t xml:space="preserve"> следующие изменения:</w:t>
      </w:r>
    </w:p>
    <w:p w:rsidR="009717AE" w:rsidRDefault="009717AE" w:rsidP="009717AE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1.1. Подпункт 1 пункта 3.20 изложить в новой редакции:</w:t>
      </w:r>
    </w:p>
    <w:p w:rsidR="009717AE" w:rsidRDefault="009717AE" w:rsidP="009717AE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60"/>
        <w:contextualSpacing/>
        <w:jc w:val="both"/>
        <w:rPr>
          <w:rFonts w:cs="Times New Roman"/>
          <w:bCs/>
          <w:szCs w:val="28"/>
          <w:lang w:eastAsia="ru-RU"/>
        </w:rPr>
      </w:pPr>
      <w:r>
        <w:rPr>
          <w:rFonts w:cs="Times New Roman"/>
          <w:bCs/>
          <w:szCs w:val="28"/>
          <w:lang w:eastAsia="ru-RU"/>
        </w:rPr>
        <w:t xml:space="preserve">«1)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6" w:history="1">
        <w:r>
          <w:rPr>
            <w:rStyle w:val="a3"/>
            <w:rFonts w:cs="Times New Roman"/>
            <w:bCs/>
            <w:color w:val="auto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bCs/>
          <w:szCs w:val="28"/>
          <w:lang w:eastAsia="ru-RU"/>
        </w:rPr>
        <w:t xml:space="preserve"> от 24 июля 2008 года N 161-ФЗ "О содействии развитию жилищного строительства"</w:t>
      </w:r>
      <w:proofErr w:type="gramStart"/>
      <w:r>
        <w:rPr>
          <w:rFonts w:cs="Times New Roman"/>
          <w:bCs/>
          <w:szCs w:val="28"/>
          <w:lang w:eastAsia="ru-RU"/>
        </w:rPr>
        <w:t>;»</w:t>
      </w:r>
      <w:proofErr w:type="gramEnd"/>
    </w:p>
    <w:p w:rsidR="009717AE" w:rsidRDefault="009717AE" w:rsidP="009717AE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1.2. Подпункты 2,4,5 пункта 3.20 признать утратившими силу;</w:t>
      </w:r>
    </w:p>
    <w:p w:rsidR="009717AE" w:rsidRDefault="009717AE" w:rsidP="009717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1.3. Подпункт 1 пункта 3.20 изложить в новой редакции:</w:t>
      </w:r>
    </w:p>
    <w:p w:rsidR="009717AE" w:rsidRDefault="009717AE" w:rsidP="009717A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«9)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</w:r>
      <w:proofErr w:type="gramEnd"/>
      <w:r>
        <w:rPr>
          <w:rFonts w:cs="Times New Roman"/>
          <w:szCs w:val="28"/>
          <w:lang w:eastAsia="ru-RU"/>
        </w:rPr>
        <w:t xml:space="preserve"> информации о выявленных в рамках государственного земельного надзора и </w:t>
      </w:r>
      <w:proofErr w:type="spellStart"/>
      <w:r>
        <w:rPr>
          <w:rFonts w:cs="Times New Roman"/>
          <w:szCs w:val="28"/>
          <w:lang w:eastAsia="ru-RU"/>
        </w:rPr>
        <w:t>неустраненных</w:t>
      </w:r>
      <w:proofErr w:type="spellEnd"/>
      <w:r>
        <w:rPr>
          <w:rFonts w:cs="Times New Roman"/>
          <w:szCs w:val="28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>
        <w:rPr>
          <w:rFonts w:cs="Times New Roman"/>
          <w:szCs w:val="28"/>
          <w:lang w:eastAsia="ru-RU"/>
        </w:rPr>
        <w:t>истечения срока указанного договора аренды земельного участка</w:t>
      </w:r>
      <w:proofErr w:type="gramEnd"/>
      <w:r>
        <w:rPr>
          <w:rFonts w:cs="Times New Roman"/>
          <w:szCs w:val="28"/>
          <w:lang w:eastAsia="ru-RU"/>
        </w:rPr>
        <w:t>;»</w:t>
      </w:r>
    </w:p>
    <w:p w:rsidR="009717AE" w:rsidRDefault="009717AE" w:rsidP="009717AE">
      <w:pPr>
        <w:widowControl w:val="0"/>
        <w:numPr>
          <w:ilvl w:val="3"/>
          <w:numId w:val="1"/>
        </w:num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1.4. В подпункте 10 пункта 3.20 слова «дачного хозяйства» исключить»;</w:t>
      </w:r>
    </w:p>
    <w:p w:rsidR="009717AE" w:rsidRDefault="009717AE" w:rsidP="009717AE">
      <w:pPr>
        <w:widowControl w:val="0"/>
        <w:numPr>
          <w:ilvl w:val="1"/>
          <w:numId w:val="1"/>
        </w:num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1.5.  Пункт 3.24. дополнить подпунктом 3.1 следующего содержания:</w:t>
      </w:r>
    </w:p>
    <w:p w:rsidR="009717AE" w:rsidRDefault="009717AE" w:rsidP="009717AE">
      <w:pPr>
        <w:tabs>
          <w:tab w:val="num" w:pos="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</w:rPr>
        <w:t>«</w:t>
      </w:r>
      <w:r>
        <w:rPr>
          <w:rFonts w:cs="Times New Roman"/>
          <w:szCs w:val="28"/>
          <w:lang w:eastAsia="ru-RU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7" w:history="1">
        <w:r>
          <w:rPr>
            <w:rStyle w:val="a3"/>
            <w:rFonts w:cs="Times New Roman"/>
            <w:color w:val="auto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Cs w:val="28"/>
          <w:lang w:eastAsia="ru-RU"/>
        </w:rPr>
        <w:t xml:space="preserve"> от 30 декабря 2004 года N 214-ФЗ "Об участии в долевом строительстве многоквартирных домов и иных</w:t>
      </w:r>
      <w:proofErr w:type="gramEnd"/>
      <w:r>
        <w:rPr>
          <w:rFonts w:cs="Times New Roman"/>
          <w:szCs w:val="28"/>
          <w:lang w:eastAsia="ru-RU"/>
        </w:rPr>
        <w:t xml:space="preserve"> </w:t>
      </w:r>
      <w:proofErr w:type="gramStart"/>
      <w:r>
        <w:rPr>
          <w:rFonts w:cs="Times New Roman"/>
          <w:szCs w:val="28"/>
          <w:lang w:eastAsia="ru-RU"/>
        </w:rPr>
        <w:t xml:space="preserve"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8" w:history="1">
        <w:r>
          <w:rPr>
            <w:rStyle w:val="a3"/>
            <w:rFonts w:cs="Times New Roman"/>
            <w:color w:val="auto"/>
            <w:szCs w:val="28"/>
            <w:u w:val="none"/>
            <w:lang w:eastAsia="ru-RU"/>
          </w:rPr>
          <w:t>законом</w:t>
        </w:r>
      </w:hyperlink>
      <w:r>
        <w:rPr>
          <w:rFonts w:cs="Times New Roman"/>
          <w:szCs w:val="28"/>
          <w:lang w:eastAsia="ru-RU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</w:r>
      <w:proofErr w:type="gramEnd"/>
      <w:r>
        <w:rPr>
          <w:rFonts w:cs="Times New Roman"/>
          <w:szCs w:val="28"/>
          <w:lang w:eastAsia="ru-RU"/>
        </w:rPr>
        <w:t xml:space="preserve"> лица субъекта Российской Федерации</w:t>
      </w:r>
      <w:proofErr w:type="gramStart"/>
      <w:r>
        <w:rPr>
          <w:rFonts w:cs="Times New Roman"/>
          <w:szCs w:val="28"/>
          <w:lang w:eastAsia="ru-RU"/>
        </w:rPr>
        <w:t>;»</w:t>
      </w:r>
      <w:proofErr w:type="gramEnd"/>
    </w:p>
    <w:p w:rsidR="009717AE" w:rsidRDefault="009717AE" w:rsidP="009717AE">
      <w:pPr>
        <w:widowControl w:val="0"/>
        <w:tabs>
          <w:tab w:val="num" w:pos="0"/>
          <w:tab w:val="num" w:pos="108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1.6. В подпункте 5 пункта 3.24 слово «освоения» заменить словом «развития», слова «подпунктами 6 и» заменить словом «подпунктом»;</w:t>
      </w:r>
    </w:p>
    <w:p w:rsidR="009717AE" w:rsidRDefault="009717AE" w:rsidP="009717AE">
      <w:pPr>
        <w:widowControl w:val="0"/>
        <w:tabs>
          <w:tab w:val="num" w:pos="1080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1.7. Подпункты 6, 13.1 пункта 3.24 признать утратившими силу;</w:t>
      </w:r>
    </w:p>
    <w:p w:rsidR="009717AE" w:rsidRDefault="009717AE" w:rsidP="00971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Подпункт 7 пункта 3.24 изложить в новой редакции:</w:t>
      </w:r>
    </w:p>
    <w:p w:rsidR="009717AE" w:rsidRDefault="009717AE" w:rsidP="009717A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«7)</w:t>
      </w:r>
      <w:r>
        <w:rPr>
          <w:rFonts w:cs="Times New Roman"/>
          <w:szCs w:val="28"/>
          <w:lang w:eastAsia="ru-RU"/>
        </w:rPr>
        <w:t xml:space="preserve">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товарищества;»</w:t>
      </w:r>
    </w:p>
    <w:p w:rsidR="009717AE" w:rsidRDefault="009717AE" w:rsidP="009717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Подпункт 8 пункта 3.24 изложить в новой редакции:</w:t>
      </w:r>
    </w:p>
    <w:p w:rsidR="009717AE" w:rsidRDefault="009717AE" w:rsidP="009717AE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</w:rPr>
        <w:t>«8)</w:t>
      </w:r>
      <w:r>
        <w:rPr>
          <w:rFonts w:cs="Times New Roman"/>
          <w:szCs w:val="28"/>
          <w:lang w:eastAsia="ru-RU"/>
        </w:rPr>
        <w:t xml:space="preserve"> ограниченного в обороте земельного участка, являющегося земельным участком общего назначения, расположенного в границах территории </w:t>
      </w:r>
      <w:r>
        <w:rPr>
          <w:rFonts w:cs="Times New Roman"/>
          <w:szCs w:val="28"/>
          <w:lang w:eastAsia="ru-RU"/>
        </w:rPr>
        <w:lastRenderedPageBreak/>
        <w:t>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</w:t>
      </w:r>
      <w:proofErr w:type="gramEnd"/>
      <w:r>
        <w:rPr>
          <w:rFonts w:cs="Times New Roman"/>
          <w:szCs w:val="28"/>
          <w:lang w:eastAsia="ru-RU"/>
        </w:rPr>
        <w:t xml:space="preserve"> товарищества, осуществляющего управление имуществом общего пользования в границах такой территории)</w:t>
      </w:r>
      <w:proofErr w:type="gramStart"/>
      <w:r>
        <w:rPr>
          <w:rFonts w:cs="Times New Roman"/>
          <w:szCs w:val="28"/>
          <w:lang w:eastAsia="ru-RU"/>
        </w:rPr>
        <w:t>;»</w:t>
      </w:r>
      <w:proofErr w:type="gramEnd"/>
    </w:p>
    <w:p w:rsidR="009717AE" w:rsidRDefault="009717AE" w:rsidP="009717AE">
      <w:pPr>
        <w:widowControl w:val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1.10. Подпункт 13 пункта 3.24 изложить в новой редакции:</w:t>
      </w:r>
    </w:p>
    <w:p w:rsidR="009717AE" w:rsidRDefault="009717AE" w:rsidP="009717AE">
      <w:pPr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Российской Федерации реализацию решения о комплексном развитии территории;».</w:t>
      </w:r>
    </w:p>
    <w:p w:rsidR="009717AE" w:rsidRDefault="009717AE" w:rsidP="009717AE">
      <w:pPr>
        <w:widowControl w:val="0"/>
        <w:ind w:firstLine="708"/>
        <w:jc w:val="both"/>
        <w:rPr>
          <w:rFonts w:cs="Times New Roman"/>
          <w:color w:val="FF0000"/>
          <w:szCs w:val="28"/>
        </w:rPr>
      </w:pPr>
      <w:r>
        <w:rPr>
          <w:rFonts w:cs="Times New Roman"/>
          <w:color w:val="FF0000"/>
          <w:szCs w:val="28"/>
        </w:rPr>
        <w:t>2. Опубликовать настоящее решение в газете «Вестник района», а также разместить на официальном сайте в информационно-телекоммуникационной сети Интернет официальном интернет – портале Республики Марий Эл (адрес доступа: http://mari-el.gov.ru).</w:t>
      </w:r>
    </w:p>
    <w:p w:rsidR="009717AE" w:rsidRDefault="009717AE" w:rsidP="009717AE">
      <w:pPr>
        <w:jc w:val="both"/>
        <w:rPr>
          <w:rFonts w:cs="Times New Roman"/>
          <w:color w:val="FF0000"/>
          <w:szCs w:val="28"/>
        </w:rPr>
      </w:pPr>
      <w:r>
        <w:rPr>
          <w:rFonts w:cs="Times New Roman"/>
          <w:color w:val="FF0000"/>
          <w:szCs w:val="28"/>
        </w:rPr>
        <w:tab/>
        <w:t>3. Настоящее решение вступает в силу после его официального опубликования.</w:t>
      </w:r>
      <w:r>
        <w:rPr>
          <w:rFonts w:cs="Times New Roman"/>
          <w:color w:val="FF0000"/>
          <w:szCs w:val="28"/>
        </w:rPr>
        <w:tab/>
      </w:r>
    </w:p>
    <w:p w:rsidR="009717AE" w:rsidRDefault="009717AE" w:rsidP="009717AE"/>
    <w:p w:rsidR="009717AE" w:rsidRDefault="009717AE" w:rsidP="009717AE"/>
    <w:p w:rsidR="009717AE" w:rsidRDefault="009717AE" w:rsidP="009717AE">
      <w:pPr>
        <w:jc w:val="center"/>
      </w:pPr>
    </w:p>
    <w:tbl>
      <w:tblPr>
        <w:tblW w:w="0" w:type="auto"/>
        <w:tblLayout w:type="fixed"/>
        <w:tblLook w:val="04A0"/>
      </w:tblPr>
      <w:tblGrid>
        <w:gridCol w:w="4644"/>
        <w:gridCol w:w="4272"/>
      </w:tblGrid>
      <w:tr w:rsidR="009717AE" w:rsidTr="009717AE">
        <w:tc>
          <w:tcPr>
            <w:tcW w:w="4644" w:type="dxa"/>
            <w:hideMark/>
          </w:tcPr>
          <w:p w:rsidR="009717AE" w:rsidRDefault="009717AE" w:rsidP="009717A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Верх-Ушнурского</w:t>
            </w:r>
            <w:proofErr w:type="spellEnd"/>
          </w:p>
          <w:p w:rsidR="009717AE" w:rsidRDefault="009717AE" w:rsidP="009717A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4272" w:type="dxa"/>
          </w:tcPr>
          <w:p w:rsidR="009717AE" w:rsidRDefault="009717AE">
            <w:pPr>
              <w:snapToGrid w:val="0"/>
              <w:jc w:val="right"/>
            </w:pPr>
          </w:p>
          <w:p w:rsidR="009717AE" w:rsidRDefault="009717AE">
            <w:pPr>
              <w:jc w:val="right"/>
            </w:pPr>
            <w:r>
              <w:t xml:space="preserve">В.А. </w:t>
            </w:r>
            <w:proofErr w:type="spellStart"/>
            <w:r>
              <w:t>Прозорова</w:t>
            </w:r>
            <w:proofErr w:type="spellEnd"/>
          </w:p>
          <w:p w:rsidR="009717AE" w:rsidRDefault="009717AE">
            <w:pPr>
              <w:jc w:val="right"/>
            </w:pPr>
          </w:p>
        </w:tc>
      </w:tr>
    </w:tbl>
    <w:p w:rsidR="004E4075" w:rsidRDefault="004E4075"/>
    <w:sectPr w:rsidR="004E4075" w:rsidSect="005D4D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mirrorMargins/>
  <w:proofState w:spelling="clean" w:grammar="clean"/>
  <w:defaultTabStop w:val="708"/>
  <w:characterSpacingControl w:val="doNotCompress"/>
  <w:compat/>
  <w:rsids>
    <w:rsidRoot w:val="009717AE"/>
    <w:rsid w:val="00043C84"/>
    <w:rsid w:val="00084CFE"/>
    <w:rsid w:val="001F00C3"/>
    <w:rsid w:val="00202A44"/>
    <w:rsid w:val="00215D6B"/>
    <w:rsid w:val="0032053C"/>
    <w:rsid w:val="003E317F"/>
    <w:rsid w:val="004E4075"/>
    <w:rsid w:val="0053375B"/>
    <w:rsid w:val="00566BBD"/>
    <w:rsid w:val="005D4DA4"/>
    <w:rsid w:val="006325D5"/>
    <w:rsid w:val="006B5F16"/>
    <w:rsid w:val="006F0FD9"/>
    <w:rsid w:val="0086193C"/>
    <w:rsid w:val="008836F2"/>
    <w:rsid w:val="008B303C"/>
    <w:rsid w:val="008F650F"/>
    <w:rsid w:val="009435F8"/>
    <w:rsid w:val="00966E38"/>
    <w:rsid w:val="009717AE"/>
    <w:rsid w:val="00975D01"/>
    <w:rsid w:val="009D27A6"/>
    <w:rsid w:val="00AB19D3"/>
    <w:rsid w:val="00B40C0F"/>
    <w:rsid w:val="00B51FC1"/>
    <w:rsid w:val="00B5439D"/>
    <w:rsid w:val="00C1315A"/>
    <w:rsid w:val="00C40613"/>
    <w:rsid w:val="00CE0CA7"/>
    <w:rsid w:val="00D71214"/>
    <w:rsid w:val="00D828FC"/>
    <w:rsid w:val="00DC134F"/>
    <w:rsid w:val="00E13BD7"/>
    <w:rsid w:val="00E3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E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1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717AE"/>
    <w:rPr>
      <w:color w:val="0000FF"/>
      <w:u w:val="single"/>
    </w:rPr>
  </w:style>
  <w:style w:type="paragraph" w:styleId="a4">
    <w:name w:val="No Spacing"/>
    <w:uiPriority w:val="1"/>
    <w:qFormat/>
    <w:rsid w:val="009717AE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717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7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9E3D92B01501C60B6C93A68D99A0AECC35439BCDB36E9FFFF07979C77CCA62E7130D9F6B04AA12E9FC9F1608EAF2D42EBD7B39520C1FE5hElFO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9E3D92B01501C60B6C93A68D99A0AECC35439BCDB36E9FFFF07979C77CCA62F5135593690CBD1AEAE9C9474EhBlE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9C2DF1DB06E43E8C9FA6FCEDB511B2D5317829CD73E88D28B379A87493278DA2B70D62FEC82BAA7264C5CA3FpDs5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DBE006FF68634A854A24BC5E40F9D0" ma:contentTypeVersion="1" ma:contentTypeDescription="Создание документа." ma:contentTypeScope="" ma:versionID="8178a2129b30711c1e5549768ed3350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предоставления земельных участков, находящихся в собственности Верх-Ушнурского сельского поселения, и земельных участков, государственная собственность на которые не разграничена утвержденное решением Собрания депутатов Верх-Ушнурского сельского поселения
от 21 августа 2015 года № 56
</_x041e__x043f__x0438__x0441__x0430__x043d__x0438__x0435_>
    <_dlc_DocId xmlns="57504d04-691e-4fc4-8f09-4f19fdbe90f6">XXJ7TYMEEKJ2-4667-265</_dlc_DocId>
    <_dlc_DocIdUrl xmlns="57504d04-691e-4fc4-8f09-4f19fdbe90f6">
      <Url>https://vip.gov.mari.ru/sovetsk/verh_ushnur/_layouts/DocIdRedir.aspx?ID=XXJ7TYMEEKJ2-4667-265</Url>
      <Description>XXJ7TYMEEKJ2-4667-265</Description>
    </_dlc_DocIdUrl>
  </documentManagement>
</p:properties>
</file>

<file path=customXml/itemProps1.xml><?xml version="1.0" encoding="utf-8"?>
<ds:datastoreItem xmlns:ds="http://schemas.openxmlformats.org/officeDocument/2006/customXml" ds:itemID="{F21D7349-ABB7-4B7A-8E8F-FEEF26BA654A}"/>
</file>

<file path=customXml/itemProps2.xml><?xml version="1.0" encoding="utf-8"?>
<ds:datastoreItem xmlns:ds="http://schemas.openxmlformats.org/officeDocument/2006/customXml" ds:itemID="{6A72AE9E-0600-4F45-894D-9FAA3E2D8122}"/>
</file>

<file path=customXml/itemProps3.xml><?xml version="1.0" encoding="utf-8"?>
<ds:datastoreItem xmlns:ds="http://schemas.openxmlformats.org/officeDocument/2006/customXml" ds:itemID="{92C57E61-6262-44E3-8E3B-408178499F85}"/>
</file>

<file path=customXml/itemProps4.xml><?xml version="1.0" encoding="utf-8"?>
<ds:datastoreItem xmlns:ds="http://schemas.openxmlformats.org/officeDocument/2006/customXml" ds:itemID="{506B5C77-4498-44B9-825E-174053453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965</Words>
  <Characters>5504</Characters>
  <Application>Microsoft Office Word</Application>
  <DocSecurity>0</DocSecurity>
  <Lines>45</Lines>
  <Paragraphs>12</Paragraphs>
  <ScaleCrop>false</ScaleCrop>
  <Company>Krokoz™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5</cp:revision>
  <cp:lastPrinted>2021-01-29T10:33:00Z</cp:lastPrinted>
  <dcterms:created xsi:type="dcterms:W3CDTF">2021-01-29T07:35:00Z</dcterms:created>
  <dcterms:modified xsi:type="dcterms:W3CDTF">2021-01-29T10:34:00Z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0x01010030DBE006FF68634A854A24BC5E40F9D0</vt:lpwstr>
  </property>
  <property fmtid="{D5CDD505-2E9C-101B-9397-08002B2CF9AE}" pid="3" name="_dlc_DocIdItemGuid">
    <vt:lpwstr>0c2711d5-24a6-491e-a1d6-995880923e98</vt:lpwstr>
  </property>
</Properties>
</file>