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D86728C3A4C4C8EBD3BDECB4246D9" ma:contentTypeVersion="1" ma:contentTypeDescription="Создание документа." ma:contentTypeScope="" ma:versionID="0256016e2dcaacbc9dd1bfdd0e5961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XXJ7TYMEEKJ2-4685-259</_dlc_DocId>
    <_dlc_DocIdUrl xmlns="57504d04-691e-4fc4-8f09-4f19fdbe90f6">
      <Url>https://vip.gov.mari.ru/sovetsk/verh_ushnur/_layouts/DocIdRedir.aspx?ID=XXJ7TYMEEKJ2-4685-259</Url>
      <Description>XXJ7TYMEEKJ2-4685-259</Description>
    </_dlc_DocIdUrl>
  </documentManagement>
</p:properties>
</file>

<file path=customXml/itemProps1.xml><?xml version="1.0" encoding="utf-8"?>
<ds:datastoreItem xmlns:ds="http://schemas.openxmlformats.org/officeDocument/2006/customXml" ds:itemID="{FC39CF2C-F1C7-4551-A709-C5CDD5F0706E}"/>
</file>

<file path=customXml/itemProps2.xml><?xml version="1.0" encoding="utf-8"?>
<ds:datastoreItem xmlns:ds="http://schemas.openxmlformats.org/officeDocument/2006/customXml" ds:itemID="{C1A11DFA-EA27-4915-80A1-BF8280F6ACE0}"/>
</file>

<file path=customXml/itemProps3.xml><?xml version="1.0" encoding="utf-8"?>
<ds:datastoreItem xmlns:ds="http://schemas.openxmlformats.org/officeDocument/2006/customXml" ds:itemID="{50DCFCA8-DF4B-41FE-9AE6-C0099E9C5702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5F8E9AEA-3D1D-473C-97A6-6B09A8433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0x010100F17D86728C3A4C4C8EBD3BDECB4246D9</vt:lpwstr>
  </property>
  <property fmtid="{D5CDD505-2E9C-101B-9397-08002B2CF9AE}" pid="3" name="_dlc_DocIdItemGuid">
    <vt:lpwstr>b97c8f75-900b-4956-a0f7-b43d70794dd8</vt:lpwstr>
  </property>
</Properties>
</file>