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3D61DA" w:rsidTr="00161A50">
        <w:trPr>
          <w:trHeight w:val="992"/>
        </w:trPr>
        <w:tc>
          <w:tcPr>
            <w:tcW w:w="4000" w:type="dxa"/>
          </w:tcPr>
          <w:p w:rsidR="003D61DA" w:rsidRDefault="003D61DA" w:rsidP="00161A50">
            <w:pPr>
              <w:pStyle w:val="a7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3D61DA" w:rsidRDefault="003D61DA" w:rsidP="00161A50">
            <w:pPr>
              <w:widowControl w:val="0"/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D61DA" w:rsidRDefault="003D61DA" w:rsidP="00161A50">
            <w:pPr>
              <w:widowControl w:val="0"/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3D61DA" w:rsidTr="00161A50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1DA" w:rsidTr="00161A50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1DA" w:rsidRDefault="003D61DA" w:rsidP="00161A5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D61DA" w:rsidRDefault="003D61DA" w:rsidP="003D61DA">
      <w:pPr>
        <w:spacing w:line="100" w:lineRule="atLeast"/>
        <w:jc w:val="both"/>
        <w:rPr>
          <w:rFonts w:eastAsia="SimSun" w:cs="Mangal"/>
          <w:sz w:val="20"/>
          <w:lang w:eastAsia="hi-IN" w:bidi="hi-IN"/>
        </w:rPr>
      </w:pPr>
    </w:p>
    <w:p w:rsidR="003D61DA" w:rsidRDefault="003D61DA" w:rsidP="003D61DA">
      <w:pPr>
        <w:jc w:val="center"/>
        <w:outlineLvl w:val="0"/>
        <w:rPr>
          <w:b/>
          <w:szCs w:val="28"/>
          <w:lang w:eastAsia="ru-RU"/>
        </w:rPr>
      </w:pPr>
      <w:r>
        <w:rPr>
          <w:szCs w:val="28"/>
        </w:rPr>
        <w:t>№ 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«___» _________ 2021 года</w:t>
      </w:r>
    </w:p>
    <w:p w:rsidR="003D61DA" w:rsidRDefault="003D61DA" w:rsidP="003D61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61DA" w:rsidRDefault="003D61DA" w:rsidP="003D61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61DA" w:rsidRDefault="003D61DA" w:rsidP="003D61DA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межведомственной комиссии по оценке и обследованию помещения в  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D35330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Советского муниципального района Республики Марий Эл</w:t>
      </w:r>
    </w:p>
    <w:p w:rsidR="003D61DA" w:rsidRDefault="003D61DA" w:rsidP="003D61DA">
      <w:pPr>
        <w:autoSpaceDE w:val="0"/>
        <w:ind w:firstLine="540"/>
        <w:jc w:val="center"/>
        <w:rPr>
          <w:rFonts w:eastAsia="Arial" w:cs="Arial"/>
          <w:b/>
          <w:bCs/>
          <w:sz w:val="26"/>
          <w:szCs w:val="26"/>
        </w:rPr>
      </w:pPr>
    </w:p>
    <w:p w:rsidR="003D61DA" w:rsidRPr="003D61DA" w:rsidRDefault="003D61DA" w:rsidP="003D61DA">
      <w:pPr>
        <w:suppressAutoHyphens w:val="0"/>
        <w:autoSpaceDE w:val="0"/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В соответствии с </w:t>
      </w:r>
      <w:r>
        <w:rPr>
          <w:rFonts w:cs="Arial"/>
          <w:sz w:val="26"/>
          <w:szCs w:val="26"/>
        </w:rPr>
        <w:t>Постановлением Правительства Российской Федерации от 27.07.2020 № 1120 «</w:t>
      </w:r>
      <w:r>
        <w:rPr>
          <w:rFonts w:cs="Times New Roman"/>
          <w:sz w:val="26"/>
          <w:szCs w:val="26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cs="Arial"/>
          <w:sz w:val="26"/>
          <w:szCs w:val="26"/>
        </w:rPr>
        <w:t xml:space="preserve">», </w:t>
      </w:r>
      <w:proofErr w:type="spellStart"/>
      <w:r>
        <w:rPr>
          <w:rFonts w:eastAsia="Arial" w:cs="Arial"/>
          <w:sz w:val="26"/>
          <w:szCs w:val="26"/>
        </w:rPr>
        <w:t>Верх-Ушнурская</w:t>
      </w:r>
      <w:proofErr w:type="spellEnd"/>
      <w:r>
        <w:rPr>
          <w:rFonts w:eastAsia="Arial" w:cs="Arial"/>
          <w:sz w:val="26"/>
          <w:szCs w:val="26"/>
        </w:rPr>
        <w:t xml:space="preserve"> сельская администрация Советского муниципального района Республики Марий Эл  </w:t>
      </w:r>
      <w:proofErr w:type="spellStart"/>
      <w:proofErr w:type="gramStart"/>
      <w:r>
        <w:rPr>
          <w:rFonts w:eastAsia="Arial" w:cs="Arial"/>
          <w:sz w:val="26"/>
          <w:szCs w:val="26"/>
        </w:rPr>
        <w:t>п</w:t>
      </w:r>
      <w:proofErr w:type="spellEnd"/>
      <w:proofErr w:type="gramEnd"/>
      <w:r>
        <w:rPr>
          <w:rFonts w:eastAsia="Arial" w:cs="Arial"/>
          <w:sz w:val="26"/>
          <w:szCs w:val="26"/>
        </w:rPr>
        <w:t xml:space="preserve"> о с т а </w:t>
      </w:r>
      <w:proofErr w:type="spellStart"/>
      <w:r>
        <w:rPr>
          <w:rFonts w:eastAsia="Arial" w:cs="Arial"/>
          <w:sz w:val="26"/>
          <w:szCs w:val="26"/>
        </w:rPr>
        <w:t>н</w:t>
      </w:r>
      <w:proofErr w:type="spellEnd"/>
      <w:r>
        <w:rPr>
          <w:rFonts w:eastAsia="Arial" w:cs="Arial"/>
          <w:sz w:val="26"/>
          <w:szCs w:val="26"/>
        </w:rPr>
        <w:t xml:space="preserve"> о в л я е </w:t>
      </w:r>
      <w:proofErr w:type="gramStart"/>
      <w:r>
        <w:rPr>
          <w:rFonts w:eastAsia="Arial" w:cs="Arial"/>
          <w:sz w:val="26"/>
          <w:szCs w:val="26"/>
        </w:rPr>
        <w:t>т</w:t>
      </w:r>
      <w:proofErr w:type="gramEnd"/>
      <w:r>
        <w:rPr>
          <w:rFonts w:eastAsia="Arial" w:cs="Arial"/>
          <w:sz w:val="26"/>
          <w:szCs w:val="26"/>
        </w:rPr>
        <w:t>: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Республики Марий Эл.</w:t>
      </w:r>
    </w:p>
    <w:p w:rsidR="003D61DA" w:rsidRDefault="003D61DA" w:rsidP="003D61DA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3D61DA" w:rsidRDefault="003D61DA" w:rsidP="003D61DA">
      <w:pPr>
        <w:suppressAutoHyphens w:val="0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</w:t>
      </w:r>
      <w:proofErr w:type="spellStart"/>
      <w:r>
        <w:rPr>
          <w:sz w:val="26"/>
          <w:szCs w:val="26"/>
        </w:rPr>
        <w:t>Верх-Ушнурского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Советского муниципального района Республики Марий Эл </w:t>
      </w:r>
      <w:r>
        <w:rPr>
          <w:rFonts w:cs="Arial"/>
          <w:sz w:val="26"/>
          <w:szCs w:val="26"/>
        </w:rPr>
        <w:t>(Приложение 1);</w:t>
      </w:r>
    </w:p>
    <w:p w:rsidR="003D61DA" w:rsidRDefault="003D61DA" w:rsidP="003D61D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Советского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Республики Марий Эл (Приложение 2).</w:t>
      </w:r>
    </w:p>
    <w:p w:rsidR="003D61DA" w:rsidRDefault="003D61DA" w:rsidP="003D61DA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3. Признать утратившими силу следующие постановления администрации:</w:t>
      </w:r>
    </w:p>
    <w:p w:rsidR="003D61DA" w:rsidRDefault="003D61DA" w:rsidP="003D61DA">
      <w:pPr>
        <w:numPr>
          <w:ilvl w:val="0"/>
          <w:numId w:val="1"/>
        </w:numPr>
        <w:autoSpaceDE w:val="0"/>
        <w:spacing w:line="100" w:lineRule="atLeast"/>
        <w:ind w:left="0"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13 апреля 2010 года № 29 «Вопросы признания помещений </w:t>
      </w:r>
      <w:proofErr w:type="gramStart"/>
      <w:r>
        <w:rPr>
          <w:rFonts w:cs="Times New Roman"/>
          <w:sz w:val="26"/>
          <w:szCs w:val="26"/>
        </w:rPr>
        <w:t>пригодными</w:t>
      </w:r>
      <w:proofErr w:type="gramEnd"/>
      <w:r>
        <w:rPr>
          <w:rFonts w:cs="Times New Roman"/>
          <w:sz w:val="26"/>
          <w:szCs w:val="26"/>
        </w:rPr>
        <w:t xml:space="preserve"> (непригодными) для проживания граждан, а также многоквартирного дома аварийным и подлежащим сносу»;</w:t>
      </w:r>
    </w:p>
    <w:p w:rsidR="003D61DA" w:rsidRDefault="003D61DA" w:rsidP="003D61DA">
      <w:pPr>
        <w:numPr>
          <w:ilvl w:val="0"/>
          <w:numId w:val="1"/>
        </w:numPr>
        <w:autoSpaceDE w:val="0"/>
        <w:spacing w:line="100" w:lineRule="atLeast"/>
        <w:ind w:left="0"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14 февраля 2019 года № 9 «О внесении изменений в постановление администрации муниципального образования «</w:t>
      </w:r>
      <w:proofErr w:type="spellStart"/>
      <w:r>
        <w:rPr>
          <w:rFonts w:cs="Times New Roman"/>
          <w:sz w:val="26"/>
          <w:szCs w:val="26"/>
        </w:rPr>
        <w:t>Верх-Ушнурское</w:t>
      </w:r>
      <w:proofErr w:type="spellEnd"/>
      <w:r>
        <w:rPr>
          <w:rFonts w:cs="Times New Roman"/>
          <w:sz w:val="26"/>
          <w:szCs w:val="26"/>
        </w:rPr>
        <w:t xml:space="preserve"> сельское поселение» от 13.04.2010 года № 29 «Вопросы признания помещений </w:t>
      </w:r>
      <w:proofErr w:type="gramStart"/>
      <w:r>
        <w:rPr>
          <w:rFonts w:cs="Times New Roman"/>
          <w:sz w:val="26"/>
          <w:szCs w:val="26"/>
        </w:rPr>
        <w:t>пригодными</w:t>
      </w:r>
      <w:proofErr w:type="gramEnd"/>
      <w:r>
        <w:rPr>
          <w:rFonts w:cs="Times New Roman"/>
          <w:sz w:val="26"/>
          <w:szCs w:val="26"/>
        </w:rPr>
        <w:t xml:space="preserve"> (непригодными) для проживания граждан, а также многоквартирного дома аварийным и подлежащим сносу».</w:t>
      </w:r>
    </w:p>
    <w:p w:rsidR="003D61DA" w:rsidRDefault="003D61DA" w:rsidP="003D61DA">
      <w:pPr>
        <w:autoSpaceDE w:val="0"/>
        <w:ind w:firstLine="540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4. </w:t>
      </w:r>
      <w:r>
        <w:rPr>
          <w:rFonts w:eastAsia="Arial" w:cs="Times New Roman"/>
          <w:color w:val="000000"/>
          <w:spacing w:val="-1"/>
          <w:sz w:val="26"/>
          <w:szCs w:val="26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6" w:history="1">
        <w:r>
          <w:rPr>
            <w:rStyle w:val="a3"/>
            <w:rFonts w:eastAsia="Arial"/>
          </w:rPr>
          <w:t>http://mari-el.gov.ru</w:t>
        </w:r>
      </w:hyperlink>
      <w:r>
        <w:rPr>
          <w:rFonts w:eastAsia="Arial" w:cs="Times New Roman"/>
          <w:color w:val="000000"/>
          <w:spacing w:val="-1"/>
          <w:sz w:val="26"/>
          <w:szCs w:val="26"/>
        </w:rPr>
        <w:t>)</w:t>
      </w:r>
    </w:p>
    <w:p w:rsidR="003D61DA" w:rsidRDefault="003D61DA" w:rsidP="003D61DA">
      <w:pPr>
        <w:autoSpaceDE w:val="0"/>
        <w:ind w:firstLine="540"/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5. </w:t>
      </w:r>
      <w:proofErr w:type="gramStart"/>
      <w:r>
        <w:rPr>
          <w:rFonts w:eastAsia="Arial" w:cs="Arial"/>
          <w:sz w:val="26"/>
          <w:szCs w:val="26"/>
        </w:rPr>
        <w:t>Контроль за</w:t>
      </w:r>
      <w:proofErr w:type="gramEnd"/>
      <w:r>
        <w:rPr>
          <w:rFonts w:eastAsia="Arial" w:cs="Arial"/>
          <w:sz w:val="26"/>
          <w:szCs w:val="26"/>
        </w:rPr>
        <w:t xml:space="preserve"> исполнением настоящего постановления оставляю за собой.  </w:t>
      </w:r>
    </w:p>
    <w:p w:rsidR="003D61DA" w:rsidRDefault="003D61DA" w:rsidP="003D61DA">
      <w:pPr>
        <w:ind w:left="540"/>
        <w:jc w:val="center"/>
        <w:rPr>
          <w:sz w:val="26"/>
          <w:szCs w:val="26"/>
        </w:rPr>
      </w:pPr>
    </w:p>
    <w:p w:rsidR="003D61DA" w:rsidRDefault="003D61DA" w:rsidP="003D61DA">
      <w:pPr>
        <w:jc w:val="both"/>
        <w:rPr>
          <w:sz w:val="26"/>
          <w:szCs w:val="26"/>
        </w:rPr>
      </w:pPr>
    </w:p>
    <w:p w:rsidR="003D61DA" w:rsidRDefault="003D61DA" w:rsidP="003D61D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996"/>
        <w:gridCol w:w="3913"/>
      </w:tblGrid>
      <w:tr w:rsidR="003D61DA" w:rsidTr="003D61DA">
        <w:tc>
          <w:tcPr>
            <w:tcW w:w="4996" w:type="dxa"/>
          </w:tcPr>
          <w:p w:rsidR="003D61DA" w:rsidRDefault="003D61DA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3D61DA" w:rsidRDefault="003D61DA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Верх-Ушнурской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 </w:t>
            </w:r>
          </w:p>
          <w:p w:rsidR="003D61DA" w:rsidRDefault="003D61DA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13" w:type="dxa"/>
          </w:tcPr>
          <w:p w:rsidR="003D61DA" w:rsidRDefault="003D61DA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3D61DA" w:rsidRDefault="003D61DA" w:rsidP="003D61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В.Г. </w:t>
            </w:r>
            <w:proofErr w:type="spellStart"/>
            <w:r>
              <w:rPr>
                <w:sz w:val="26"/>
                <w:szCs w:val="26"/>
              </w:rPr>
              <w:t>Ельмекеев</w:t>
            </w:r>
            <w:proofErr w:type="spellEnd"/>
          </w:p>
        </w:tc>
      </w:tr>
    </w:tbl>
    <w:p w:rsidR="003D61DA" w:rsidRDefault="003D61DA" w:rsidP="003D61DA">
      <w:pPr>
        <w:suppressAutoHyphens w:val="0"/>
        <w:sectPr w:rsidR="003D61DA" w:rsidSect="004E5612">
          <w:pgSz w:w="11906" w:h="16838"/>
          <w:pgMar w:top="658" w:right="788" w:bottom="760" w:left="1860" w:header="720" w:footer="720" w:gutter="0"/>
          <w:cols w:space="720"/>
        </w:sectPr>
      </w:pPr>
    </w:p>
    <w:p w:rsidR="003D61DA" w:rsidRDefault="003D61DA" w:rsidP="003D61DA">
      <w:pPr>
        <w:spacing w:line="264" w:lineRule="auto"/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D61DA" w:rsidRDefault="003D61DA" w:rsidP="003D61DA">
      <w:pPr>
        <w:spacing w:line="264" w:lineRule="auto"/>
        <w:ind w:left="489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>
        <w:rPr>
          <w:rFonts w:cs="Arial"/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 Советского муниципального района </w:t>
      </w:r>
    </w:p>
    <w:p w:rsidR="003D61DA" w:rsidRDefault="003D61DA" w:rsidP="003D61DA">
      <w:pPr>
        <w:spacing w:line="264" w:lineRule="auto"/>
        <w:ind w:left="4890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3D61DA" w:rsidRDefault="003D61DA" w:rsidP="003D61DA">
      <w:pPr>
        <w:spacing w:line="264" w:lineRule="auto"/>
        <w:ind w:left="3686"/>
        <w:jc w:val="center"/>
        <w:rPr>
          <w:sz w:val="26"/>
          <w:szCs w:val="26"/>
        </w:rPr>
      </w:pPr>
    </w:p>
    <w:p w:rsidR="003D61DA" w:rsidRDefault="003D61DA" w:rsidP="003D61DA">
      <w:pPr>
        <w:pStyle w:val="ConsPlusNormal"/>
        <w:spacing w:line="264" w:lineRule="auto"/>
        <w:ind w:left="1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61DA" w:rsidRDefault="003D61DA" w:rsidP="003D61D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ВЕРХ-УШНУРСКОГО СЕЛЬСКОГО ПОСЕЛЕНИЯ СОВЕТСКОГО МУНИЦИПАЛЬНОГО РАЙОНА РЕСПУБЛИКИ МАРИЙ ЭЛ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61DA" w:rsidRDefault="003D61DA" w:rsidP="003D61DA">
      <w:pPr>
        <w:suppressAutoHyphens w:val="0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 xml:space="preserve">1. </w:t>
      </w:r>
      <w:proofErr w:type="gramStart"/>
      <w:r>
        <w:rPr>
          <w:rFonts w:cs="Arial"/>
          <w:sz w:val="26"/>
          <w:szCs w:val="26"/>
        </w:rPr>
        <w:t xml:space="preserve">Межведомственная комиссия </w:t>
      </w:r>
      <w:r>
        <w:rPr>
          <w:rFonts w:cs="Times New Roman"/>
          <w:sz w:val="26"/>
          <w:szCs w:val="26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</w:t>
      </w:r>
      <w:proofErr w:type="spellStart"/>
      <w:r>
        <w:rPr>
          <w:rFonts w:cs="Arial"/>
          <w:sz w:val="26"/>
          <w:szCs w:val="26"/>
        </w:rPr>
        <w:t>Верх-Ушнурского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Советского муниципального района Республики Марий Эл</w:t>
      </w:r>
      <w:r>
        <w:rPr>
          <w:rFonts w:cs="Arial"/>
          <w:sz w:val="26"/>
          <w:szCs w:val="26"/>
        </w:rPr>
        <w:t xml:space="preserve"> (далее - межведомственная комиссия) образована и действует в соответствии с Положением </w:t>
      </w:r>
      <w:r>
        <w:rPr>
          <w:rFonts w:cs="Times New Roman"/>
          <w:sz w:val="26"/>
          <w:szCs w:val="26"/>
        </w:rPr>
        <w:t>о признании помещения жилым помещением</w:t>
      </w:r>
      <w:proofErr w:type="gramEnd"/>
      <w:r>
        <w:rPr>
          <w:rFonts w:cs="Times New Roman"/>
          <w:sz w:val="26"/>
          <w:szCs w:val="26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cs="Arial"/>
          <w:sz w:val="26"/>
          <w:szCs w:val="26"/>
        </w:rPr>
        <w:t>, утвержденным постановлением Правительства Российской Федерации от 28 января 2006 г. № 47.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Межведомственная комиссия является постоянно действующим консультационно-экспертным органом, образованным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администрацией Советского муниципального района Республики Марий Эл.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Основной задачей межведомственной комиссии является оценка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многоквартирного дома в эксплуатацию. 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Межведомственная комиссия в своей работе руководствуется Конституцией Российской Федерации и Конституцией Республики Марий Эл, законами Российской Федерации и Республики Марий Эл, указами и распоряжениями Президента Российской Федерации и Республики Марий Эл, постановлениями и распоряжениями Правительства Российской Федерации и Республики Марий Эл, другими нормативными актами, а также настоящим Положением.</w:t>
      </w:r>
    </w:p>
    <w:p w:rsidR="003D61DA" w:rsidRDefault="003D61DA" w:rsidP="003D61D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 осуществлении своих функций межведомственная комиссия взаимодействует с органами государственной власти и органами местного самоуправления Республики Марий Эл, организациями, экспертами и специалистами.</w:t>
      </w:r>
    </w:p>
    <w:p w:rsidR="003D61DA" w:rsidRDefault="003D61DA" w:rsidP="003D61DA">
      <w:pPr>
        <w:suppressAutoHyphens w:val="0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5. </w:t>
      </w:r>
      <w:proofErr w:type="gramStart"/>
      <w:r>
        <w:rPr>
          <w:rFonts w:cs="Arial"/>
          <w:sz w:val="26"/>
          <w:szCs w:val="26"/>
        </w:rPr>
        <w:t xml:space="preserve">Документы, необходимые для </w:t>
      </w:r>
      <w:r>
        <w:rPr>
          <w:rFonts w:cs="Times New Roman"/>
          <w:sz w:val="26"/>
          <w:szCs w:val="26"/>
        </w:rPr>
        <w:t>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cs="Arial"/>
          <w:sz w:val="26"/>
          <w:szCs w:val="26"/>
        </w:rPr>
        <w:t xml:space="preserve">, представляются на имя председателя межведомственной комиссии </w:t>
      </w:r>
      <w:r>
        <w:rPr>
          <w:rFonts w:cs="Times New Roman"/>
          <w:sz w:val="26"/>
          <w:szCs w:val="26"/>
        </w:rPr>
        <w:t>собственником помещения, федеральным органом исполнительной власти, осуществляющим полномочия собственника в отношении оцениваемого имущества, правообладателем или гражданином (нанимателем), органом государственного надзора</w:t>
      </w:r>
      <w:proofErr w:type="gramEnd"/>
      <w:r>
        <w:rPr>
          <w:rFonts w:cs="Times New Roman"/>
          <w:sz w:val="26"/>
          <w:szCs w:val="26"/>
        </w:rPr>
        <w:t xml:space="preserve"> (контроля).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Председатель межведомственной комиссии организует и направляет работу комиссии. Председатель имеет право: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и получать от государственных органов, органов местного самоуправления, предприятий, учреждений, организаций, должностных лиц и граждан материалы, документы, информацию, необходимые для осуществления деятельности межведомственной комиссии;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привлекать к участию в работе межведомственной комиссии представителей проектно-изыскательских организаций, жилищно-эксплуатационных предприятий, других организаций, проводивших обследование жилого помещения или многоквартирного дома, а также отдельных специалистов.</w:t>
      </w:r>
    </w:p>
    <w:p w:rsidR="003D61DA" w:rsidRDefault="003D61DA" w:rsidP="003D61D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Присутствие на заседаниях межведомственной комиссии ее членов обязательно. Члены межведомственной комиссии не вправе делегировать свои полномочия другим должностным лицам, за исключением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случаев временного исполнения основных служебных обязанностей члена комиссии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другим должностным лицом. В случае невозможности присутствия на заседании межведомственной комиссии члена комиссии его мнение по рассматриваемым вопросам представляется в письменном виде.</w:t>
      </w:r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 xml:space="preserve">8. </w:t>
      </w:r>
      <w:proofErr w:type="gramStart"/>
      <w:r>
        <w:rPr>
          <w:rFonts w:cs="Arial"/>
          <w:sz w:val="26"/>
          <w:szCs w:val="26"/>
        </w:rPr>
        <w:t xml:space="preserve">Межведомственная комиссия проводит оценку соответствия помещения и многоквартирного дома установленным требованиям, в соответствии с Положением </w:t>
      </w:r>
      <w:r>
        <w:rPr>
          <w:rFonts w:cs="Times New Roman"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cs="Arial"/>
          <w:sz w:val="26"/>
          <w:szCs w:val="26"/>
        </w:rPr>
        <w:t xml:space="preserve">, утвержденным постановлением Правительства Российской Федерации от 28 января 2006 г. № 47, </w:t>
      </w:r>
      <w:r>
        <w:rPr>
          <w:rFonts w:cs="Times New Roman"/>
          <w:sz w:val="26"/>
          <w:szCs w:val="26"/>
        </w:rPr>
        <w:t>и принимает одно из следующих решений:</w:t>
      </w:r>
      <w:proofErr w:type="gramEnd"/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 выявлении оснований для признания помещения </w:t>
      </w:r>
      <w:proofErr w:type="gramStart"/>
      <w:r>
        <w:rPr>
          <w:rFonts w:cs="Times New Roman"/>
          <w:sz w:val="26"/>
          <w:szCs w:val="26"/>
        </w:rPr>
        <w:t>непригодным</w:t>
      </w:r>
      <w:proofErr w:type="gramEnd"/>
      <w:r>
        <w:rPr>
          <w:rFonts w:cs="Times New Roman"/>
          <w:sz w:val="26"/>
          <w:szCs w:val="26"/>
        </w:rPr>
        <w:t xml:space="preserve"> для проживания;</w:t>
      </w:r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3D61DA" w:rsidRDefault="003D61DA" w:rsidP="003D61DA">
      <w:pPr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D61DA" w:rsidRDefault="003D61DA" w:rsidP="003D61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Заключение межведомственной комиссии направляется заявителю.</w:t>
      </w:r>
    </w:p>
    <w:p w:rsidR="003D61DA" w:rsidRDefault="003D61DA" w:rsidP="003D61D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10.Организационно—техническое обеспечение деятельности межведомственной комиссии осуществляет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Верх-Ушнурская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 Советского муниципального района Республики Марий Эл.</w:t>
      </w: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>
        <w:rPr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 </w:t>
      </w:r>
    </w:p>
    <w:p w:rsidR="003D61DA" w:rsidRDefault="003D61DA" w:rsidP="003D61DA">
      <w:pPr>
        <w:spacing w:line="264" w:lineRule="auto"/>
        <w:ind w:left="5205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района Республики Марий Эл</w:t>
      </w:r>
    </w:p>
    <w:p w:rsidR="003D61DA" w:rsidRDefault="003D61DA" w:rsidP="003D61DA">
      <w:pPr>
        <w:spacing w:line="264" w:lineRule="auto"/>
        <w:ind w:left="3686"/>
        <w:jc w:val="center"/>
        <w:rPr>
          <w:sz w:val="26"/>
          <w:szCs w:val="26"/>
        </w:rPr>
      </w:pPr>
    </w:p>
    <w:p w:rsidR="003D61DA" w:rsidRDefault="003D61DA" w:rsidP="003D61DA">
      <w:pPr>
        <w:spacing w:line="264" w:lineRule="auto"/>
        <w:ind w:left="3686"/>
        <w:jc w:val="center"/>
        <w:rPr>
          <w:sz w:val="26"/>
          <w:szCs w:val="26"/>
        </w:rPr>
      </w:pPr>
    </w:p>
    <w:p w:rsidR="003D61DA" w:rsidRDefault="003D61DA" w:rsidP="003D61DA">
      <w:pPr>
        <w:suppressAutoHyphens w:val="0"/>
        <w:spacing w:before="100"/>
        <w:ind w:firstLine="539"/>
        <w:jc w:val="center"/>
        <w:rPr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Состав межведомственной комиссии </w:t>
      </w:r>
      <w:r>
        <w:rPr>
          <w:rFonts w:cs="Times New Roman"/>
          <w:b/>
          <w:sz w:val="26"/>
          <w:szCs w:val="26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</w:t>
      </w:r>
      <w:proofErr w:type="spellStart"/>
      <w:r>
        <w:rPr>
          <w:rFonts w:cs="Times New Roman"/>
          <w:b/>
          <w:sz w:val="26"/>
          <w:szCs w:val="26"/>
        </w:rPr>
        <w:t>Верх-Ушнурского</w:t>
      </w:r>
      <w:proofErr w:type="spellEnd"/>
      <w:r>
        <w:rPr>
          <w:rFonts w:cs="Times New Roman"/>
          <w:b/>
          <w:sz w:val="26"/>
          <w:szCs w:val="26"/>
        </w:rPr>
        <w:t xml:space="preserve"> сельского поселения Советского муниципального района Республики Марий Эл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</w:rPr>
      </w:pP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Ельмекеев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В.Г.  </w:t>
      </w:r>
      <w:r>
        <w:rPr>
          <w:color w:val="000000"/>
          <w:sz w:val="24"/>
          <w:szCs w:val="24"/>
          <w:shd w:val="clear" w:color="auto" w:fill="FFFFFF"/>
        </w:rPr>
        <w:t xml:space="preserve">- глава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Верх-Ушнурской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сельской администрации, председатель комиссии;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Захваткина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С.И.  </w:t>
      </w:r>
      <w:r>
        <w:rPr>
          <w:color w:val="000000"/>
          <w:sz w:val="24"/>
          <w:szCs w:val="24"/>
          <w:shd w:val="clear" w:color="auto" w:fill="FFFFFF"/>
        </w:rPr>
        <w:t>-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главный специалист Верх-Ушнурской сельской администрации, секретарь комиссии; 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Марихина В.В. </w:t>
      </w:r>
      <w:r>
        <w:rPr>
          <w:color w:val="000000"/>
          <w:sz w:val="24"/>
          <w:szCs w:val="24"/>
          <w:shd w:val="clear" w:color="auto" w:fill="FFFFFF"/>
        </w:rPr>
        <w:t>- руководитель отдела по управлению муниципальным имуществом и земельными ресурсами администрации Советского муниципального района (по согласованию);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Степанов В.В.</w:t>
      </w:r>
      <w:r>
        <w:rPr>
          <w:color w:val="000000"/>
          <w:sz w:val="24"/>
          <w:szCs w:val="24"/>
          <w:shd w:val="clear" w:color="auto" w:fill="FFFFFF"/>
        </w:rPr>
        <w:t xml:space="preserve"> -государственный инспектор Приволжского управления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Ростехнадзора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(по согласованию);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Кудрявцева Н.Н. -</w:t>
      </w:r>
      <w:r>
        <w:rPr>
          <w:color w:val="000000"/>
          <w:sz w:val="24"/>
          <w:szCs w:val="24"/>
          <w:shd w:val="clear" w:color="auto" w:fill="FFFFFF"/>
        </w:rPr>
        <w:t xml:space="preserve"> руководитель отдела архитектуры, строительства, муниципального хозяйства, ГО и ЧС, экологической безопасности администрации Советского муниципального района (по согласованию);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Качаева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Л.К. - </w:t>
      </w:r>
      <w:r>
        <w:rPr>
          <w:color w:val="000000"/>
          <w:sz w:val="24"/>
          <w:szCs w:val="24"/>
          <w:shd w:val="clear" w:color="auto" w:fill="FFFFFF"/>
        </w:rPr>
        <w:t>главный врач филиала федерального государственного учреждения здравоохранения «Центр гигиены и эпидемиологии в Республике Марий Эл в Советском районе» (по согласованию);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Сафаров Д.А. -</w:t>
      </w:r>
      <w:r>
        <w:rPr>
          <w:color w:val="000000"/>
          <w:sz w:val="24"/>
          <w:szCs w:val="24"/>
          <w:shd w:val="clear" w:color="auto" w:fill="FFFFFF"/>
        </w:rPr>
        <w:t xml:space="preserve"> инспектор ОНД Советского 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Новоторъяльского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муниципальных районов УНД 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ГУ МЧС России по Республике Марий Эл (по согласованию);</w:t>
      </w:r>
    </w:p>
    <w:p w:rsidR="003D61DA" w:rsidRDefault="003D61DA" w:rsidP="003D61DA">
      <w:pPr>
        <w:spacing w:before="100"/>
        <w:ind w:firstLine="53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Иванов И.Н. -</w:t>
      </w:r>
      <w:r>
        <w:rPr>
          <w:color w:val="000000"/>
          <w:sz w:val="24"/>
          <w:szCs w:val="24"/>
          <w:shd w:val="clear" w:color="auto" w:fill="FFFFFF"/>
        </w:rPr>
        <w:t xml:space="preserve"> директор МУП «Жилищное хозяйство» Советского муниципального района (по согласованию);</w:t>
      </w:r>
    </w:p>
    <w:p w:rsidR="003D61DA" w:rsidRDefault="003D61DA" w:rsidP="003D61DA">
      <w:pPr>
        <w:spacing w:before="100"/>
        <w:ind w:firstLine="539"/>
        <w:jc w:val="both"/>
        <w:rPr>
          <w:color w:val="000000"/>
          <w:sz w:val="20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Николаева С.А. -</w:t>
      </w:r>
      <w:r>
        <w:rPr>
          <w:color w:val="000000"/>
          <w:sz w:val="24"/>
          <w:szCs w:val="24"/>
          <w:shd w:val="clear" w:color="auto" w:fill="FFFFFF"/>
        </w:rPr>
        <w:t xml:space="preserve"> техник по приему заявок  Советского дополнительного  офиса Отделения по РМЭ Волго-Вятского отделения  АО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Ростехинвентаризациия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» - Федеральное БТИ» (по согласованию).</w:t>
      </w:r>
    </w:p>
    <w:p w:rsidR="003D61DA" w:rsidRDefault="003D61DA" w:rsidP="003D61DA">
      <w:pPr>
        <w:spacing w:before="100"/>
        <w:ind w:firstLine="539"/>
        <w:rPr>
          <w:color w:val="000000"/>
          <w:sz w:val="20"/>
        </w:rPr>
      </w:pPr>
    </w:p>
    <w:p w:rsidR="003D61DA" w:rsidRDefault="003D61DA" w:rsidP="003D61DA">
      <w:pPr>
        <w:spacing w:before="100"/>
        <w:ind w:firstLine="539"/>
        <w:rPr>
          <w:color w:val="000000"/>
          <w:sz w:val="20"/>
        </w:rPr>
      </w:pPr>
    </w:p>
    <w:p w:rsidR="003D61DA" w:rsidRDefault="003D61DA" w:rsidP="003D61DA">
      <w:pPr>
        <w:spacing w:before="100"/>
        <w:ind w:firstLine="539"/>
        <w:rPr>
          <w:color w:val="000000"/>
          <w:sz w:val="20"/>
        </w:rPr>
      </w:pPr>
    </w:p>
    <w:p w:rsidR="003D61DA" w:rsidRDefault="003D61DA" w:rsidP="003D61DA">
      <w:pPr>
        <w:spacing w:before="100"/>
        <w:ind w:firstLine="539"/>
        <w:rPr>
          <w:color w:val="000000"/>
          <w:sz w:val="20"/>
        </w:rPr>
      </w:pPr>
    </w:p>
    <w:p w:rsidR="003D61DA" w:rsidRDefault="003D61DA" w:rsidP="003D61DA">
      <w:pPr>
        <w:spacing w:before="100"/>
        <w:ind w:firstLine="539"/>
        <w:rPr>
          <w:color w:val="000000"/>
          <w:sz w:val="20"/>
        </w:rPr>
      </w:pPr>
    </w:p>
    <w:p w:rsidR="003D61DA" w:rsidRDefault="003D61DA" w:rsidP="003D61DA">
      <w:pPr>
        <w:spacing w:before="100"/>
        <w:ind w:firstLine="539"/>
        <w:rPr>
          <w:color w:val="000000"/>
          <w:sz w:val="20"/>
        </w:rPr>
      </w:pPr>
    </w:p>
    <w:p w:rsidR="003D61DA" w:rsidRDefault="003D61DA" w:rsidP="003D61DA">
      <w:pPr>
        <w:spacing w:before="100"/>
        <w:ind w:firstLine="539"/>
        <w:rPr>
          <w:sz w:val="26"/>
          <w:szCs w:val="26"/>
        </w:rPr>
      </w:pPr>
      <w:r>
        <w:rPr>
          <w:color w:val="000000"/>
          <w:sz w:val="20"/>
        </w:rPr>
        <w:t>Примечания:1. 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квалифицированные эксперты проектно-изыскательских организаций с правом решающего голоса.</w:t>
      </w:r>
    </w:p>
    <w:p w:rsidR="003D61DA" w:rsidRDefault="003D61DA" w:rsidP="003D61DA">
      <w:pPr>
        <w:jc w:val="center"/>
        <w:rPr>
          <w:sz w:val="26"/>
          <w:szCs w:val="26"/>
        </w:rPr>
      </w:pPr>
    </w:p>
    <w:p w:rsidR="003D61DA" w:rsidRDefault="003D61DA" w:rsidP="003D61DA">
      <w:pPr>
        <w:jc w:val="center"/>
        <w:rPr>
          <w:sz w:val="26"/>
          <w:szCs w:val="26"/>
        </w:rPr>
      </w:pPr>
    </w:p>
    <w:p w:rsidR="003D61DA" w:rsidRDefault="003D61DA" w:rsidP="003D61DA">
      <w:pPr>
        <w:jc w:val="center"/>
      </w:pPr>
      <w:r>
        <w:rPr>
          <w:sz w:val="26"/>
          <w:szCs w:val="26"/>
        </w:rPr>
        <w:t>_____________________</w:t>
      </w:r>
    </w:p>
    <w:p w:rsidR="00AE21AF" w:rsidRDefault="004E5612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DA"/>
    <w:rsid w:val="003112F0"/>
    <w:rsid w:val="003D61DA"/>
    <w:rsid w:val="004C7C12"/>
    <w:rsid w:val="004E5612"/>
    <w:rsid w:val="006E3731"/>
    <w:rsid w:val="00840104"/>
    <w:rsid w:val="009865A2"/>
    <w:rsid w:val="00AB4530"/>
    <w:rsid w:val="00BD6E79"/>
    <w:rsid w:val="00D3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D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1DA"/>
    <w:rPr>
      <w:color w:val="0000FF"/>
      <w:u w:val="single"/>
    </w:rPr>
  </w:style>
  <w:style w:type="paragraph" w:styleId="a4">
    <w:name w:val="header"/>
    <w:basedOn w:val="a"/>
    <w:link w:val="a5"/>
    <w:unhideWhenUsed/>
    <w:rsid w:val="003D61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1DA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next w:val="a"/>
    <w:rsid w:val="003D6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D61DA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7">
    <w:name w:val="Заголовок таблицы"/>
    <w:basedOn w:val="a"/>
    <w:rsid w:val="003D61DA"/>
    <w:pPr>
      <w:widowControl w:val="0"/>
      <w:suppressLineNumbers/>
      <w:tabs>
        <w:tab w:val="left" w:pos="709"/>
      </w:tabs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D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1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межведомственной комиссии по оценке и обследованию помещения в  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Верх-Ушнурского сельского поселения                                  Советского муниципального района Республики Марий Эл
</_x041e__x043f__x0438__x0441__x0430__x043d__x0438__x0435_>
    <_dlc_DocId xmlns="57504d04-691e-4fc4-8f09-4f19fdbe90f6">XXJ7TYMEEKJ2-4664-287</_dlc_DocId>
    <_dlc_DocIdUrl xmlns="57504d04-691e-4fc4-8f09-4f19fdbe90f6">
      <Url>https://vip.gov.mari.ru/sovetsk/verh_ushnur/_layouts/DocIdRedir.aspx?ID=XXJ7TYMEEKJ2-4664-287</Url>
      <Description>XXJ7TYMEEKJ2-4664-287</Description>
    </_dlc_DocIdUrl>
  </documentManagement>
</p:properties>
</file>

<file path=customXml/itemProps1.xml><?xml version="1.0" encoding="utf-8"?>
<ds:datastoreItem xmlns:ds="http://schemas.openxmlformats.org/officeDocument/2006/customXml" ds:itemID="{51A38D2F-AC2B-4A5C-914F-252830478EF9}"/>
</file>

<file path=customXml/itemProps2.xml><?xml version="1.0" encoding="utf-8"?>
<ds:datastoreItem xmlns:ds="http://schemas.openxmlformats.org/officeDocument/2006/customXml" ds:itemID="{AEC71DA5-982F-4F84-84B3-25B7BD6EA286}"/>
</file>

<file path=customXml/itemProps3.xml><?xml version="1.0" encoding="utf-8"?>
<ds:datastoreItem xmlns:ds="http://schemas.openxmlformats.org/officeDocument/2006/customXml" ds:itemID="{F845DBDA-C36F-44D1-B78B-C023FCA1FF90}"/>
</file>

<file path=customXml/itemProps4.xml><?xml version="1.0" encoding="utf-8"?>
<ds:datastoreItem xmlns:ds="http://schemas.openxmlformats.org/officeDocument/2006/customXml" ds:itemID="{9125F55B-9C87-4AB6-875B-11B618194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1653</Words>
  <Characters>9428</Characters>
  <Application>Microsoft Office Word</Application>
  <DocSecurity>0</DocSecurity>
  <Lines>78</Lines>
  <Paragraphs>22</Paragraphs>
  <ScaleCrop>false</ScaleCrop>
  <Company>Krokoz™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6</cp:revision>
  <cp:lastPrinted>2021-11-01T10:59:00Z</cp:lastPrinted>
  <dcterms:created xsi:type="dcterms:W3CDTF">2021-11-01T08:35:00Z</dcterms:created>
  <dcterms:modified xsi:type="dcterms:W3CDTF">2021-11-01T11:46:00Z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dad15795-df7a-4919-818a-82be4dab9375</vt:lpwstr>
  </property>
</Properties>
</file>