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AA" w:rsidRDefault="00BF61AA" w:rsidP="00441A67">
      <w:pPr>
        <w:jc w:val="center"/>
        <w:rPr>
          <w:i/>
          <w:szCs w:val="28"/>
        </w:rPr>
      </w:pPr>
    </w:p>
    <w:p w:rsidR="00EF3A2B" w:rsidRDefault="00EF3A2B" w:rsidP="00C815CB">
      <w:pPr>
        <w:pStyle w:val="a5"/>
        <w:ind w:firstLine="0"/>
        <w:jc w:val="both"/>
        <w:rPr>
          <w:rFonts w:ascii="Times New Roman" w:hAnsi="Times New Roman"/>
          <w:szCs w:val="28"/>
          <w:lang w:val="ru-RU"/>
        </w:rPr>
      </w:pPr>
    </w:p>
    <w:p w:rsidR="00BA5508" w:rsidRDefault="00BA5508" w:rsidP="00C815CB">
      <w:pPr>
        <w:pStyle w:val="a5"/>
        <w:ind w:firstLine="0"/>
        <w:jc w:val="both"/>
        <w:rPr>
          <w:rFonts w:ascii="Times New Roman" w:hAnsi="Times New Roman"/>
          <w:szCs w:val="28"/>
          <w:lang w:val="ru-RU"/>
        </w:rPr>
      </w:pPr>
    </w:p>
    <w:tbl>
      <w:tblPr>
        <w:tblW w:w="0" w:type="auto"/>
        <w:tblInd w:w="39" w:type="dxa"/>
        <w:tblLayout w:type="fixed"/>
        <w:tblCellMar>
          <w:left w:w="0" w:type="dxa"/>
          <w:right w:w="0" w:type="dxa"/>
        </w:tblCellMar>
        <w:tblLook w:val="0000"/>
      </w:tblPr>
      <w:tblGrid>
        <w:gridCol w:w="4017"/>
        <w:gridCol w:w="1255"/>
        <w:gridCol w:w="3903"/>
      </w:tblGrid>
      <w:tr w:rsidR="000851B7" w:rsidRPr="002F7DAC" w:rsidTr="0063435C">
        <w:trPr>
          <w:trHeight w:val="1346"/>
        </w:trPr>
        <w:tc>
          <w:tcPr>
            <w:tcW w:w="4017" w:type="dxa"/>
          </w:tcPr>
          <w:p w:rsidR="000851B7" w:rsidRPr="00FD5853" w:rsidRDefault="000851B7" w:rsidP="0063435C">
            <w:pPr>
              <w:jc w:val="center"/>
              <w:rPr>
                <w:b/>
                <w:sz w:val="24"/>
                <w:szCs w:val="24"/>
              </w:rPr>
            </w:pPr>
          </w:p>
        </w:tc>
        <w:tc>
          <w:tcPr>
            <w:tcW w:w="1255" w:type="dxa"/>
            <w:vAlign w:val="center"/>
          </w:tcPr>
          <w:p w:rsidR="000851B7" w:rsidRPr="00FD5853" w:rsidRDefault="000851B7" w:rsidP="0063435C">
            <w:pPr>
              <w:jc w:val="center"/>
              <w:rPr>
                <w:b/>
                <w:sz w:val="24"/>
                <w:szCs w:val="24"/>
              </w:rPr>
            </w:pPr>
            <w:r w:rsidRPr="00FD5853">
              <w:rPr>
                <w:rFonts w:eastAsia="SimSun"/>
                <w:b/>
                <w:noProof/>
                <w:sz w:val="24"/>
                <w:szCs w:val="24"/>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0851B7" w:rsidRPr="00FD5853" w:rsidRDefault="000851B7" w:rsidP="0063435C">
            <w:pPr>
              <w:jc w:val="center"/>
              <w:rPr>
                <w:b/>
                <w:sz w:val="24"/>
                <w:szCs w:val="24"/>
              </w:rPr>
            </w:pPr>
          </w:p>
        </w:tc>
      </w:tr>
      <w:tr w:rsidR="000851B7" w:rsidRPr="002F7DAC" w:rsidTr="0063435C">
        <w:trPr>
          <w:trHeight w:val="2619"/>
        </w:trPr>
        <w:tc>
          <w:tcPr>
            <w:tcW w:w="4017" w:type="dxa"/>
          </w:tcPr>
          <w:p w:rsidR="000851B7" w:rsidRPr="00FD5853" w:rsidRDefault="000851B7" w:rsidP="0063435C">
            <w:pPr>
              <w:jc w:val="center"/>
              <w:rPr>
                <w:rFonts w:eastAsia="SimSun"/>
                <w:sz w:val="24"/>
                <w:szCs w:val="24"/>
              </w:rPr>
            </w:pPr>
            <w:r w:rsidRPr="00FD5853">
              <w:rPr>
                <w:rFonts w:eastAsia="SimSun"/>
                <w:sz w:val="24"/>
                <w:szCs w:val="24"/>
              </w:rPr>
              <w:t>РОССИЙ ФЕДЕРАЦИЙ</w:t>
            </w:r>
          </w:p>
          <w:p w:rsidR="000851B7" w:rsidRPr="00FD5853" w:rsidRDefault="000851B7" w:rsidP="0063435C">
            <w:pPr>
              <w:jc w:val="center"/>
              <w:rPr>
                <w:rFonts w:eastAsia="SimSun"/>
                <w:sz w:val="24"/>
                <w:szCs w:val="24"/>
              </w:rPr>
            </w:pPr>
            <w:r w:rsidRPr="00FD5853">
              <w:rPr>
                <w:rFonts w:eastAsia="SimSun"/>
                <w:sz w:val="24"/>
                <w:szCs w:val="24"/>
              </w:rPr>
              <w:t>МАРИЙ ЭЛ РЕСПУБЛИКЫСЕ</w:t>
            </w:r>
          </w:p>
          <w:p w:rsidR="000851B7" w:rsidRPr="00FD5853" w:rsidRDefault="000851B7" w:rsidP="0063435C">
            <w:pPr>
              <w:jc w:val="center"/>
              <w:rPr>
                <w:rFonts w:eastAsia="SimSun"/>
                <w:b/>
                <w:sz w:val="24"/>
                <w:szCs w:val="24"/>
              </w:rPr>
            </w:pPr>
          </w:p>
          <w:p w:rsidR="000851B7" w:rsidRPr="00FD5853" w:rsidRDefault="000851B7" w:rsidP="0063435C">
            <w:pPr>
              <w:jc w:val="center"/>
              <w:rPr>
                <w:rFonts w:eastAsia="SimSun"/>
                <w:b/>
                <w:sz w:val="24"/>
                <w:szCs w:val="24"/>
              </w:rPr>
            </w:pPr>
            <w:r w:rsidRPr="00FD5853">
              <w:rPr>
                <w:rFonts w:eastAsia="SimSun"/>
                <w:b/>
                <w:sz w:val="24"/>
                <w:szCs w:val="24"/>
              </w:rPr>
              <w:t>СОВЕТСКИЙ МУНИЦИПАЛ РАЙОНЫН РОНГО ЯЛ  ШОТАН ИЛЕМЫН ДЕПУТАТ-</w:t>
            </w:r>
          </w:p>
          <w:p w:rsidR="000851B7" w:rsidRPr="00FD5853" w:rsidRDefault="000851B7" w:rsidP="0063435C">
            <w:pPr>
              <w:jc w:val="center"/>
              <w:rPr>
                <w:rFonts w:eastAsia="SimSun"/>
                <w:b/>
                <w:sz w:val="24"/>
                <w:szCs w:val="24"/>
              </w:rPr>
            </w:pPr>
            <w:r w:rsidRPr="00FD5853">
              <w:rPr>
                <w:rFonts w:eastAsia="SimSun"/>
                <w:b/>
                <w:sz w:val="24"/>
                <w:szCs w:val="24"/>
              </w:rPr>
              <w:t>ВЛАК ПОГЫНЖО</w:t>
            </w:r>
          </w:p>
          <w:p w:rsidR="000851B7" w:rsidRPr="00FD5853" w:rsidRDefault="000851B7" w:rsidP="0063435C">
            <w:pPr>
              <w:jc w:val="center"/>
              <w:rPr>
                <w:rFonts w:eastAsia="SimSun"/>
                <w:b/>
                <w:sz w:val="24"/>
                <w:szCs w:val="24"/>
              </w:rPr>
            </w:pPr>
          </w:p>
          <w:p w:rsidR="000851B7" w:rsidRPr="00FD5853" w:rsidRDefault="000851B7" w:rsidP="0063435C">
            <w:pPr>
              <w:jc w:val="center"/>
              <w:rPr>
                <w:rFonts w:eastAsia="SimSun"/>
                <w:b/>
                <w:sz w:val="24"/>
                <w:szCs w:val="24"/>
              </w:rPr>
            </w:pPr>
          </w:p>
          <w:p w:rsidR="000851B7" w:rsidRPr="00FD5853" w:rsidRDefault="000851B7" w:rsidP="0063435C">
            <w:pPr>
              <w:jc w:val="center"/>
              <w:rPr>
                <w:rFonts w:eastAsia="SimSun"/>
                <w:b/>
                <w:sz w:val="24"/>
                <w:szCs w:val="24"/>
              </w:rPr>
            </w:pPr>
            <w:r w:rsidRPr="00FD5853">
              <w:rPr>
                <w:rFonts w:eastAsia="SimSun"/>
                <w:b/>
                <w:sz w:val="24"/>
                <w:szCs w:val="24"/>
              </w:rPr>
              <w:t>ПУНЧАЛ</w:t>
            </w:r>
          </w:p>
        </w:tc>
        <w:tc>
          <w:tcPr>
            <w:tcW w:w="1255" w:type="dxa"/>
          </w:tcPr>
          <w:p w:rsidR="000851B7" w:rsidRPr="00FD5853" w:rsidRDefault="000851B7" w:rsidP="0063435C">
            <w:pPr>
              <w:jc w:val="center"/>
              <w:rPr>
                <w:rFonts w:eastAsia="SimSun"/>
                <w:b/>
                <w:sz w:val="24"/>
                <w:szCs w:val="24"/>
              </w:rPr>
            </w:pPr>
          </w:p>
        </w:tc>
        <w:tc>
          <w:tcPr>
            <w:tcW w:w="3903" w:type="dxa"/>
          </w:tcPr>
          <w:p w:rsidR="000851B7" w:rsidRPr="00FD5853" w:rsidRDefault="000851B7" w:rsidP="0063435C">
            <w:pPr>
              <w:jc w:val="center"/>
              <w:rPr>
                <w:rFonts w:eastAsia="SimSun"/>
                <w:sz w:val="24"/>
                <w:szCs w:val="24"/>
              </w:rPr>
            </w:pPr>
            <w:r w:rsidRPr="00FD5853">
              <w:rPr>
                <w:rFonts w:eastAsia="SimSun"/>
                <w:sz w:val="24"/>
                <w:szCs w:val="24"/>
              </w:rPr>
              <w:t>РОССИЙСКАЯ ФЕДЕРАЦИЯ</w:t>
            </w:r>
          </w:p>
          <w:p w:rsidR="000851B7" w:rsidRPr="00FD5853" w:rsidRDefault="000851B7" w:rsidP="0063435C">
            <w:pPr>
              <w:jc w:val="center"/>
              <w:rPr>
                <w:rFonts w:eastAsia="SimSun"/>
                <w:sz w:val="24"/>
                <w:szCs w:val="24"/>
              </w:rPr>
            </w:pPr>
            <w:r w:rsidRPr="00FD5853">
              <w:rPr>
                <w:rFonts w:eastAsia="SimSun"/>
                <w:sz w:val="24"/>
                <w:szCs w:val="24"/>
              </w:rPr>
              <w:t>РЕСПУБЛИКА МАРИЙ ЭЛ</w:t>
            </w:r>
          </w:p>
          <w:p w:rsidR="000851B7" w:rsidRPr="00FD5853" w:rsidRDefault="000851B7" w:rsidP="0063435C">
            <w:pPr>
              <w:jc w:val="center"/>
              <w:rPr>
                <w:rFonts w:eastAsia="SimSun"/>
                <w:b/>
                <w:sz w:val="24"/>
                <w:szCs w:val="24"/>
              </w:rPr>
            </w:pPr>
          </w:p>
          <w:p w:rsidR="000851B7" w:rsidRPr="00FD5853" w:rsidRDefault="000851B7" w:rsidP="0063435C">
            <w:pPr>
              <w:jc w:val="center"/>
              <w:rPr>
                <w:rFonts w:eastAsia="SimSun"/>
                <w:b/>
                <w:sz w:val="24"/>
                <w:szCs w:val="24"/>
              </w:rPr>
            </w:pPr>
            <w:r w:rsidRPr="00FD5853">
              <w:rPr>
                <w:rFonts w:eastAsia="SimSun"/>
                <w:b/>
                <w:sz w:val="24"/>
                <w:szCs w:val="24"/>
              </w:rPr>
              <w:t>СОБРАНИЕ ДЕПУТАТОВ РОНГИНСКОГО СЕЛЬСКОГО ПОСЕЛЕНИЯ СОВЕТСКОГО МУНИЦИПАЛЬНОГО РАЙОНА</w:t>
            </w:r>
          </w:p>
          <w:p w:rsidR="000851B7" w:rsidRPr="00FD5853" w:rsidRDefault="000851B7" w:rsidP="0063435C">
            <w:pPr>
              <w:jc w:val="center"/>
              <w:rPr>
                <w:rFonts w:eastAsia="SimSun"/>
                <w:b/>
                <w:sz w:val="24"/>
                <w:szCs w:val="24"/>
              </w:rPr>
            </w:pPr>
          </w:p>
          <w:p w:rsidR="000851B7" w:rsidRPr="00FD5853" w:rsidRDefault="000851B7" w:rsidP="0063435C">
            <w:pPr>
              <w:jc w:val="center"/>
              <w:rPr>
                <w:b/>
                <w:sz w:val="24"/>
                <w:szCs w:val="24"/>
              </w:rPr>
            </w:pPr>
            <w:r w:rsidRPr="00FD5853">
              <w:rPr>
                <w:rFonts w:eastAsia="SimSun"/>
                <w:b/>
                <w:sz w:val="24"/>
                <w:szCs w:val="24"/>
              </w:rPr>
              <w:t>РЕШЕНИЕ</w:t>
            </w:r>
          </w:p>
        </w:tc>
      </w:tr>
    </w:tbl>
    <w:p w:rsidR="000851B7" w:rsidRPr="002F7DAC" w:rsidRDefault="000851B7" w:rsidP="000851B7">
      <w:pPr>
        <w:rPr>
          <w:szCs w:val="28"/>
        </w:rPr>
      </w:pPr>
    </w:p>
    <w:tbl>
      <w:tblPr>
        <w:tblW w:w="10113" w:type="dxa"/>
        <w:tblInd w:w="-709" w:type="dxa"/>
        <w:tblLayout w:type="fixed"/>
        <w:tblCellMar>
          <w:left w:w="10" w:type="dxa"/>
          <w:right w:w="10" w:type="dxa"/>
        </w:tblCellMar>
        <w:tblLook w:val="0000"/>
      </w:tblPr>
      <w:tblGrid>
        <w:gridCol w:w="5379"/>
        <w:gridCol w:w="4734"/>
      </w:tblGrid>
      <w:tr w:rsidR="000851B7" w:rsidRPr="002F7DAC" w:rsidTr="0063435C">
        <w:trPr>
          <w:trHeight w:val="857"/>
        </w:trPr>
        <w:tc>
          <w:tcPr>
            <w:tcW w:w="5379" w:type="dxa"/>
            <w:shd w:val="clear" w:color="auto" w:fill="auto"/>
          </w:tcPr>
          <w:p w:rsidR="000851B7" w:rsidRPr="002F7DAC" w:rsidRDefault="000851B7" w:rsidP="0063435C">
            <w:pPr>
              <w:pStyle w:val="af2"/>
              <w:jc w:val="center"/>
              <w:rPr>
                <w:rFonts w:eastAsia="Times New Roman CYR"/>
                <w:sz w:val="28"/>
                <w:szCs w:val="28"/>
              </w:rPr>
            </w:pPr>
          </w:p>
          <w:p w:rsidR="000851B7" w:rsidRPr="002F7DAC" w:rsidRDefault="00FD5853" w:rsidP="0063435C">
            <w:pPr>
              <w:pStyle w:val="af2"/>
              <w:jc w:val="center"/>
              <w:rPr>
                <w:rFonts w:eastAsia="Times New Roman CYR"/>
                <w:sz w:val="28"/>
                <w:szCs w:val="28"/>
              </w:rPr>
            </w:pPr>
            <w:r>
              <w:rPr>
                <w:rFonts w:eastAsia="Times New Roman CYR"/>
                <w:sz w:val="28"/>
                <w:szCs w:val="28"/>
              </w:rPr>
              <w:t>26</w:t>
            </w:r>
            <w:r w:rsidR="000851B7" w:rsidRPr="002F7DAC">
              <w:rPr>
                <w:rFonts w:eastAsia="Times New Roman CYR"/>
                <w:sz w:val="28"/>
                <w:szCs w:val="28"/>
              </w:rPr>
              <w:t xml:space="preserve"> сессия</w:t>
            </w:r>
          </w:p>
          <w:p w:rsidR="000851B7" w:rsidRPr="002F7DAC" w:rsidRDefault="000851B7" w:rsidP="0063435C">
            <w:pPr>
              <w:pStyle w:val="af2"/>
              <w:jc w:val="center"/>
              <w:rPr>
                <w:rFonts w:eastAsia="Times New Roman CYR"/>
                <w:sz w:val="28"/>
                <w:szCs w:val="28"/>
              </w:rPr>
            </w:pPr>
            <w:r w:rsidRPr="002F7DAC">
              <w:rPr>
                <w:rFonts w:eastAsia="Times New Roman CYR"/>
                <w:sz w:val="28"/>
                <w:szCs w:val="28"/>
              </w:rPr>
              <w:t>третьего созыва</w:t>
            </w:r>
          </w:p>
        </w:tc>
        <w:tc>
          <w:tcPr>
            <w:tcW w:w="4734" w:type="dxa"/>
            <w:shd w:val="clear" w:color="auto" w:fill="auto"/>
          </w:tcPr>
          <w:p w:rsidR="000851B7" w:rsidRPr="002F7DAC" w:rsidRDefault="000851B7" w:rsidP="0063435C">
            <w:pPr>
              <w:pStyle w:val="af2"/>
              <w:jc w:val="center"/>
              <w:rPr>
                <w:rFonts w:eastAsia="Times New Roman CYR"/>
                <w:sz w:val="28"/>
                <w:szCs w:val="28"/>
              </w:rPr>
            </w:pPr>
          </w:p>
          <w:p w:rsidR="000851B7" w:rsidRPr="002F7DAC" w:rsidRDefault="000851B7" w:rsidP="0063435C">
            <w:pPr>
              <w:pStyle w:val="af2"/>
              <w:jc w:val="center"/>
              <w:rPr>
                <w:rFonts w:eastAsia="Times New Roman CYR"/>
                <w:sz w:val="28"/>
                <w:szCs w:val="28"/>
              </w:rPr>
            </w:pPr>
            <w:r w:rsidRPr="002F7DAC">
              <w:rPr>
                <w:rFonts w:eastAsia="Times New Roman CYR"/>
                <w:sz w:val="28"/>
                <w:szCs w:val="28"/>
              </w:rPr>
              <w:t>от «</w:t>
            </w:r>
            <w:r w:rsidR="00FD5853">
              <w:rPr>
                <w:rFonts w:eastAsia="Times New Roman CYR"/>
                <w:sz w:val="28"/>
                <w:szCs w:val="28"/>
              </w:rPr>
              <w:t>30</w:t>
            </w:r>
            <w:r w:rsidRPr="002F7DAC">
              <w:rPr>
                <w:rFonts w:eastAsia="Times New Roman CYR"/>
                <w:sz w:val="28"/>
                <w:szCs w:val="28"/>
              </w:rPr>
              <w:t xml:space="preserve">» </w:t>
            </w:r>
            <w:r w:rsidR="00FD5853">
              <w:rPr>
                <w:rFonts w:eastAsia="Times New Roman CYR"/>
                <w:sz w:val="28"/>
                <w:szCs w:val="28"/>
              </w:rPr>
              <w:t xml:space="preserve">сентября </w:t>
            </w:r>
            <w:r w:rsidRPr="002F7DAC">
              <w:rPr>
                <w:rFonts w:eastAsia="Times New Roman CYR"/>
                <w:sz w:val="28"/>
                <w:szCs w:val="28"/>
              </w:rPr>
              <w:t xml:space="preserve">    2021 года</w:t>
            </w:r>
          </w:p>
          <w:p w:rsidR="000851B7" w:rsidRPr="002F7DAC" w:rsidRDefault="00FD5853" w:rsidP="00FD5853">
            <w:pPr>
              <w:pStyle w:val="af2"/>
              <w:rPr>
                <w:rFonts w:eastAsia="Times New Roman CYR"/>
                <w:sz w:val="28"/>
                <w:szCs w:val="28"/>
              </w:rPr>
            </w:pPr>
            <w:r>
              <w:rPr>
                <w:rFonts w:eastAsia="Times New Roman CYR"/>
                <w:sz w:val="28"/>
                <w:szCs w:val="28"/>
              </w:rPr>
              <w:t xml:space="preserve">                          </w:t>
            </w:r>
            <w:r w:rsidR="000851B7" w:rsidRPr="002F7DAC">
              <w:rPr>
                <w:rFonts w:eastAsia="Times New Roman CYR"/>
                <w:sz w:val="28"/>
                <w:szCs w:val="28"/>
              </w:rPr>
              <w:t>№</w:t>
            </w:r>
            <w:r>
              <w:rPr>
                <w:rFonts w:eastAsia="Times New Roman CYR"/>
                <w:sz w:val="28"/>
                <w:szCs w:val="28"/>
              </w:rPr>
              <w:t xml:space="preserve"> 139</w:t>
            </w:r>
          </w:p>
        </w:tc>
      </w:tr>
    </w:tbl>
    <w:p w:rsidR="000851B7" w:rsidRDefault="000851B7" w:rsidP="00085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Cs w:val="28"/>
        </w:rPr>
      </w:pPr>
    </w:p>
    <w:p w:rsidR="00C5032B" w:rsidRPr="00C5032B" w:rsidRDefault="00C5032B" w:rsidP="00C815CB">
      <w:pPr>
        <w:pStyle w:val="a5"/>
        <w:ind w:firstLine="0"/>
        <w:jc w:val="both"/>
        <w:rPr>
          <w:rFonts w:ascii="Times New Roman" w:hAnsi="Times New Roman"/>
          <w:szCs w:val="28"/>
          <w:lang w:val="ru-RU"/>
        </w:rPr>
      </w:pPr>
    </w:p>
    <w:p w:rsidR="00D57F5F" w:rsidRDefault="004B7330" w:rsidP="004B7330">
      <w:pPr>
        <w:autoSpaceDE w:val="0"/>
        <w:autoSpaceDN w:val="0"/>
        <w:adjustRightInd w:val="0"/>
        <w:ind w:firstLine="567"/>
        <w:jc w:val="center"/>
        <w:rPr>
          <w:b/>
          <w:szCs w:val="24"/>
        </w:rPr>
      </w:pPr>
      <w:r w:rsidRPr="004B7330">
        <w:rPr>
          <w:b/>
          <w:szCs w:val="24"/>
        </w:rPr>
        <w:t>Об утверждении Порядка и условий заключения соглашений</w:t>
      </w:r>
    </w:p>
    <w:p w:rsidR="004B7330" w:rsidRPr="004B7330" w:rsidRDefault="004B7330" w:rsidP="004B7330">
      <w:pPr>
        <w:autoSpaceDE w:val="0"/>
        <w:autoSpaceDN w:val="0"/>
        <w:adjustRightInd w:val="0"/>
        <w:ind w:firstLine="567"/>
        <w:jc w:val="center"/>
        <w:rPr>
          <w:b/>
          <w:szCs w:val="24"/>
        </w:rPr>
      </w:pPr>
      <w:r w:rsidRPr="004B7330">
        <w:rPr>
          <w:b/>
          <w:szCs w:val="24"/>
        </w:rPr>
        <w:t xml:space="preserve"> о защите и поощрении капиталовложений </w:t>
      </w:r>
    </w:p>
    <w:p w:rsidR="004B7330" w:rsidRDefault="004B7330" w:rsidP="004B7330">
      <w:pPr>
        <w:autoSpaceDE w:val="0"/>
        <w:autoSpaceDN w:val="0"/>
        <w:adjustRightInd w:val="0"/>
        <w:ind w:firstLine="567"/>
        <w:jc w:val="both"/>
        <w:rPr>
          <w:szCs w:val="28"/>
        </w:rPr>
      </w:pPr>
    </w:p>
    <w:p w:rsidR="00262C90" w:rsidRPr="0051443C" w:rsidRDefault="00262C90" w:rsidP="004B7330">
      <w:pPr>
        <w:autoSpaceDE w:val="0"/>
        <w:autoSpaceDN w:val="0"/>
        <w:adjustRightInd w:val="0"/>
        <w:ind w:firstLine="567"/>
        <w:jc w:val="both"/>
        <w:rPr>
          <w:szCs w:val="28"/>
        </w:rPr>
      </w:pPr>
    </w:p>
    <w:p w:rsidR="004B7330" w:rsidRPr="0051443C" w:rsidRDefault="004B7330" w:rsidP="004B7330">
      <w:pPr>
        <w:autoSpaceDE w:val="0"/>
        <w:autoSpaceDN w:val="0"/>
        <w:adjustRightInd w:val="0"/>
        <w:ind w:firstLine="567"/>
        <w:jc w:val="both"/>
        <w:rPr>
          <w:szCs w:val="28"/>
        </w:rPr>
      </w:pPr>
    </w:p>
    <w:p w:rsidR="004B7330" w:rsidRDefault="004B7330" w:rsidP="00262C90">
      <w:pPr>
        <w:tabs>
          <w:tab w:val="left" w:pos="284"/>
          <w:tab w:val="left" w:pos="1276"/>
        </w:tabs>
        <w:ind w:right="-1" w:firstLine="709"/>
        <w:jc w:val="both"/>
        <w:rPr>
          <w:rFonts w:ascii="Times New Roman" w:hAnsi="Times New Roman"/>
          <w:color w:val="000000"/>
          <w:spacing w:val="40"/>
          <w:szCs w:val="28"/>
        </w:rPr>
      </w:pPr>
      <w:r w:rsidRPr="0051443C">
        <w:rPr>
          <w:szCs w:val="28"/>
        </w:rPr>
        <w:t xml:space="preserve">В соответствии с </w:t>
      </w:r>
      <w:r w:rsidRPr="0051443C">
        <w:rPr>
          <w:szCs w:val="28"/>
          <w:shd w:val="clear" w:color="auto" w:fill="FFFFFF"/>
        </w:rPr>
        <w:t>Федерал</w:t>
      </w:r>
      <w:r w:rsidR="00F666EF">
        <w:rPr>
          <w:szCs w:val="28"/>
          <w:shd w:val="clear" w:color="auto" w:fill="FFFFFF"/>
        </w:rPr>
        <w:t xml:space="preserve">ьным законом от 1 апреля 2020 </w:t>
      </w:r>
      <w:r w:rsidR="00262C90">
        <w:rPr>
          <w:szCs w:val="28"/>
          <w:shd w:val="clear" w:color="auto" w:fill="FFFFFF"/>
        </w:rPr>
        <w:t>года</w:t>
      </w:r>
      <w:r w:rsidRPr="0051443C">
        <w:rPr>
          <w:szCs w:val="28"/>
          <w:shd w:val="clear" w:color="auto" w:fill="FFFFFF"/>
        </w:rPr>
        <w:t xml:space="preserve"> </w:t>
      </w:r>
      <w:r w:rsidR="00F50CDD">
        <w:rPr>
          <w:szCs w:val="28"/>
          <w:shd w:val="clear" w:color="auto" w:fill="FFFFFF"/>
        </w:rPr>
        <w:t>№</w:t>
      </w:r>
      <w:r w:rsidRPr="0051443C">
        <w:rPr>
          <w:szCs w:val="28"/>
          <w:shd w:val="clear" w:color="auto" w:fill="FFFFFF"/>
        </w:rPr>
        <w:t> 69-ФЗ</w:t>
      </w:r>
      <w:r>
        <w:rPr>
          <w:szCs w:val="28"/>
          <w:shd w:val="clear" w:color="auto" w:fill="FFFFFF"/>
        </w:rPr>
        <w:t xml:space="preserve"> </w:t>
      </w:r>
      <w:r w:rsidR="007E7A74">
        <w:rPr>
          <w:szCs w:val="28"/>
          <w:shd w:val="clear" w:color="auto" w:fill="FFFFFF"/>
        </w:rPr>
        <w:t>«</w:t>
      </w:r>
      <w:r w:rsidRPr="0051443C">
        <w:rPr>
          <w:szCs w:val="28"/>
          <w:shd w:val="clear" w:color="auto" w:fill="FFFFFF"/>
        </w:rPr>
        <w:t>О защите и поощрении капиталовложений в Российской Федерации</w:t>
      </w:r>
      <w:r w:rsidR="007E7A74">
        <w:rPr>
          <w:szCs w:val="28"/>
          <w:shd w:val="clear" w:color="auto" w:fill="FFFFFF"/>
        </w:rPr>
        <w:t>»</w:t>
      </w:r>
      <w:r w:rsidRPr="0051443C">
        <w:rPr>
          <w:szCs w:val="28"/>
        </w:rPr>
        <w:t xml:space="preserve">, </w:t>
      </w:r>
      <w:r w:rsidR="001C405B">
        <w:rPr>
          <w:szCs w:val="28"/>
        </w:rPr>
        <w:t xml:space="preserve">Собрание депутатов </w:t>
      </w:r>
      <w:r w:rsidR="000851B7">
        <w:rPr>
          <w:szCs w:val="28"/>
        </w:rPr>
        <w:t xml:space="preserve">Ронгинского </w:t>
      </w:r>
      <w:r w:rsidR="0056292C">
        <w:rPr>
          <w:szCs w:val="28"/>
        </w:rPr>
        <w:t xml:space="preserve"> сельского поселения </w:t>
      </w:r>
      <w:r w:rsidR="007E7A74" w:rsidRPr="0056292C">
        <w:rPr>
          <w:rFonts w:ascii="Times New Roman" w:hAnsi="Times New Roman"/>
          <w:color w:val="000000"/>
          <w:szCs w:val="28"/>
        </w:rPr>
        <w:t>Советского</w:t>
      </w:r>
      <w:r>
        <w:rPr>
          <w:rFonts w:ascii="Times New Roman" w:hAnsi="Times New Roman"/>
          <w:color w:val="000000"/>
          <w:szCs w:val="28"/>
        </w:rPr>
        <w:t xml:space="preserve"> муниципального района</w:t>
      </w:r>
      <w:r w:rsidR="007E7A74">
        <w:rPr>
          <w:rFonts w:ascii="Times New Roman" w:hAnsi="Times New Roman"/>
          <w:color w:val="000000"/>
          <w:szCs w:val="28"/>
        </w:rPr>
        <w:t xml:space="preserve"> Республики Марий Эл</w:t>
      </w:r>
      <w:r w:rsidRPr="00761F3A">
        <w:rPr>
          <w:rFonts w:ascii="Times New Roman" w:hAnsi="Times New Roman"/>
          <w:color w:val="000000"/>
          <w:szCs w:val="28"/>
        </w:rPr>
        <w:t xml:space="preserve"> </w:t>
      </w:r>
      <w:r w:rsidR="001C405B">
        <w:rPr>
          <w:rFonts w:ascii="Times New Roman" w:hAnsi="Times New Roman"/>
          <w:color w:val="000000"/>
          <w:szCs w:val="28"/>
        </w:rPr>
        <w:t>р е ш и л о:</w:t>
      </w:r>
      <w:r w:rsidRPr="00837F88">
        <w:rPr>
          <w:rFonts w:ascii="Times New Roman" w:hAnsi="Times New Roman"/>
          <w:color w:val="000000"/>
          <w:spacing w:val="40"/>
          <w:szCs w:val="28"/>
        </w:rPr>
        <w:t xml:space="preserve"> </w:t>
      </w:r>
    </w:p>
    <w:p w:rsidR="004B7330" w:rsidRPr="0051443C" w:rsidRDefault="004B7330" w:rsidP="00262C90">
      <w:pPr>
        <w:tabs>
          <w:tab w:val="left" w:pos="284"/>
          <w:tab w:val="left" w:pos="1276"/>
        </w:tabs>
        <w:ind w:right="-1" w:firstLine="709"/>
        <w:jc w:val="both"/>
        <w:rPr>
          <w:szCs w:val="28"/>
        </w:rPr>
      </w:pPr>
      <w:r w:rsidRPr="0051443C">
        <w:rPr>
          <w:szCs w:val="28"/>
        </w:rPr>
        <w:t>1.</w:t>
      </w:r>
      <w:r>
        <w:rPr>
          <w:szCs w:val="28"/>
        </w:rPr>
        <w:t xml:space="preserve"> </w:t>
      </w:r>
      <w:r w:rsidRPr="0051443C">
        <w:rPr>
          <w:szCs w:val="28"/>
        </w:rPr>
        <w:t xml:space="preserve">Утвердить </w:t>
      </w:r>
      <w:r>
        <w:rPr>
          <w:szCs w:val="28"/>
        </w:rPr>
        <w:t xml:space="preserve">прилагаемый </w:t>
      </w:r>
      <w:r w:rsidRPr="0051443C">
        <w:rPr>
          <w:szCs w:val="28"/>
        </w:rPr>
        <w:t>Порядок и условия заключения соглашений о защите и поощрении капиталовложений.</w:t>
      </w:r>
    </w:p>
    <w:p w:rsidR="007E7A74" w:rsidRDefault="00761F3A" w:rsidP="007E7A74">
      <w:pPr>
        <w:ind w:right="-1" w:firstLine="709"/>
        <w:jc w:val="both"/>
        <w:rPr>
          <w:szCs w:val="28"/>
        </w:rPr>
      </w:pPr>
      <w:r w:rsidRPr="00761F3A">
        <w:rPr>
          <w:rFonts w:ascii="Times New Roman" w:hAnsi="Times New Roman"/>
          <w:color w:val="000000"/>
          <w:szCs w:val="28"/>
        </w:rPr>
        <w:t xml:space="preserve">2. </w:t>
      </w:r>
      <w:r w:rsidR="0014313A" w:rsidRPr="00B21263">
        <w:rPr>
          <w:szCs w:val="28"/>
        </w:rPr>
        <w:t xml:space="preserve">Настоящее </w:t>
      </w:r>
      <w:r w:rsidR="001C405B">
        <w:rPr>
          <w:szCs w:val="28"/>
        </w:rPr>
        <w:t>решение</w:t>
      </w:r>
      <w:r w:rsidR="0014313A" w:rsidRPr="00B21263">
        <w:rPr>
          <w:szCs w:val="28"/>
        </w:rPr>
        <w:t xml:space="preserve"> вступает в силу после его обнародования</w:t>
      </w:r>
      <w:r w:rsidR="007E7A74">
        <w:rPr>
          <w:szCs w:val="28"/>
        </w:rPr>
        <w:t>.</w:t>
      </w:r>
    </w:p>
    <w:p w:rsidR="007E7A74" w:rsidRDefault="007E7A74" w:rsidP="007E7A74">
      <w:pPr>
        <w:ind w:right="-1" w:firstLine="709"/>
        <w:jc w:val="both"/>
        <w:rPr>
          <w:szCs w:val="28"/>
        </w:rPr>
      </w:pPr>
      <w:r>
        <w:rPr>
          <w:szCs w:val="28"/>
        </w:rPr>
        <w:t xml:space="preserve">3. Обнародовать настоящее постановление, а также разместить в информационно-телекоммуникационной сети «Интернет» официальный интернет-портал Республики Марий Эл (адрес доступа: </w:t>
      </w:r>
      <w:r>
        <w:rPr>
          <w:szCs w:val="28"/>
          <w:lang w:val="en-US"/>
        </w:rPr>
        <w:t>mari</w:t>
      </w:r>
      <w:r>
        <w:rPr>
          <w:szCs w:val="28"/>
        </w:rPr>
        <w:t>-</w:t>
      </w:r>
      <w:r>
        <w:rPr>
          <w:szCs w:val="28"/>
          <w:lang w:val="en-US"/>
        </w:rPr>
        <w:t>el</w:t>
      </w:r>
      <w:r>
        <w:rPr>
          <w:szCs w:val="28"/>
        </w:rPr>
        <w:t>.</w:t>
      </w:r>
      <w:r>
        <w:rPr>
          <w:szCs w:val="28"/>
          <w:lang w:val="en-US"/>
        </w:rPr>
        <w:t>gov</w:t>
      </w:r>
      <w:r>
        <w:rPr>
          <w:szCs w:val="28"/>
        </w:rPr>
        <w:t>.</w:t>
      </w:r>
      <w:r>
        <w:rPr>
          <w:szCs w:val="28"/>
          <w:lang w:val="en-US"/>
        </w:rPr>
        <w:t>ru</w:t>
      </w:r>
      <w:r>
        <w:rPr>
          <w:szCs w:val="28"/>
        </w:rPr>
        <w:t>).</w:t>
      </w:r>
    </w:p>
    <w:p w:rsidR="0014313A" w:rsidRPr="001B1179" w:rsidRDefault="007E7A74" w:rsidP="007E7A74">
      <w:pPr>
        <w:ind w:right="-1" w:firstLine="709"/>
        <w:jc w:val="both"/>
        <w:rPr>
          <w:szCs w:val="28"/>
        </w:rPr>
      </w:pPr>
      <w:r>
        <w:rPr>
          <w:szCs w:val="28"/>
        </w:rPr>
        <w:t>4</w:t>
      </w:r>
      <w:r w:rsidR="0014313A">
        <w:rPr>
          <w:szCs w:val="28"/>
        </w:rPr>
        <w:t>.</w:t>
      </w:r>
      <w:r w:rsidR="00BA5508">
        <w:rPr>
          <w:szCs w:val="28"/>
        </w:rPr>
        <w:t xml:space="preserve"> </w:t>
      </w:r>
      <w:r w:rsidR="0014313A" w:rsidRPr="00D778B4">
        <w:rPr>
          <w:szCs w:val="28"/>
        </w:rPr>
        <w:t xml:space="preserve">Контроль за исполнением настоящего </w:t>
      </w:r>
      <w:r w:rsidR="001C405B">
        <w:rPr>
          <w:szCs w:val="28"/>
        </w:rPr>
        <w:t>решения</w:t>
      </w:r>
      <w:r w:rsidR="0014313A" w:rsidRPr="00D778B4">
        <w:rPr>
          <w:szCs w:val="28"/>
        </w:rPr>
        <w:t xml:space="preserve"> возложить </w:t>
      </w:r>
      <w:r w:rsidR="0014313A" w:rsidRPr="00036228">
        <w:rPr>
          <w:szCs w:val="28"/>
        </w:rPr>
        <w:t xml:space="preserve">на </w:t>
      </w:r>
      <w:r w:rsidR="000851B7">
        <w:rPr>
          <w:szCs w:val="28"/>
        </w:rPr>
        <w:t>главу Ронгинской сельской администрации</w:t>
      </w:r>
      <w:r w:rsidR="0014313A" w:rsidRPr="00036228">
        <w:rPr>
          <w:szCs w:val="28"/>
        </w:rPr>
        <w:t>.</w:t>
      </w:r>
    </w:p>
    <w:p w:rsidR="00036228" w:rsidRPr="00D778B4" w:rsidRDefault="00036228" w:rsidP="000851B7">
      <w:pPr>
        <w:widowControl w:val="0"/>
        <w:autoSpaceDE w:val="0"/>
        <w:jc w:val="both"/>
        <w:rPr>
          <w:i/>
          <w:szCs w:val="28"/>
        </w:rPr>
      </w:pPr>
    </w:p>
    <w:p w:rsidR="000851B7" w:rsidRDefault="000851B7" w:rsidP="000851B7">
      <w:pPr>
        <w:pStyle w:val="af2"/>
        <w:jc w:val="both"/>
        <w:rPr>
          <w:sz w:val="28"/>
          <w:szCs w:val="28"/>
        </w:rPr>
      </w:pPr>
      <w:r w:rsidRPr="00456B9F">
        <w:rPr>
          <w:sz w:val="28"/>
          <w:szCs w:val="28"/>
        </w:rPr>
        <w:t xml:space="preserve">Глава </w:t>
      </w:r>
    </w:p>
    <w:p w:rsidR="000851B7" w:rsidRPr="000851B7" w:rsidRDefault="000851B7" w:rsidP="000851B7">
      <w:pPr>
        <w:pStyle w:val="af2"/>
        <w:jc w:val="both"/>
        <w:rPr>
          <w:sz w:val="28"/>
          <w:szCs w:val="28"/>
        </w:rPr>
      </w:pPr>
      <w:r>
        <w:rPr>
          <w:sz w:val="28"/>
          <w:szCs w:val="28"/>
        </w:rPr>
        <w:t>Ронгинского сельского поселение                                        Ю.Н. Юрина</w:t>
      </w: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1C405B" w:rsidRDefault="001C405B" w:rsidP="0014313A">
      <w:pPr>
        <w:tabs>
          <w:tab w:val="left" w:pos="2989"/>
        </w:tabs>
        <w:ind w:firstLine="720"/>
        <w:jc w:val="both"/>
        <w:rPr>
          <w:szCs w:val="28"/>
        </w:rPr>
      </w:pPr>
    </w:p>
    <w:p w:rsidR="00795B68" w:rsidRDefault="00795B68" w:rsidP="00795B68">
      <w:pPr>
        <w:rPr>
          <w:sz w:val="20"/>
        </w:rPr>
      </w:pPr>
      <w:bookmarkStart w:id="0" w:name="_GoBack"/>
      <w:bookmarkEnd w:id="0"/>
    </w:p>
    <w:p w:rsidR="00795B68" w:rsidRDefault="00795B68" w:rsidP="00795B68">
      <w:pPr>
        <w:rPr>
          <w:sz w:val="20"/>
        </w:rPr>
      </w:pPr>
    </w:p>
    <w:p w:rsidR="007E7A74" w:rsidRPr="001C405B" w:rsidRDefault="007E7A74" w:rsidP="00F666EF">
      <w:pPr>
        <w:tabs>
          <w:tab w:val="left" w:pos="720"/>
        </w:tabs>
        <w:autoSpaceDE w:val="0"/>
        <w:ind w:left="4820"/>
        <w:jc w:val="center"/>
        <w:rPr>
          <w:rFonts w:ascii="Times New Roman" w:hAnsi="Times New Roman"/>
          <w:sz w:val="20"/>
          <w:lang w:eastAsia="en-US"/>
        </w:rPr>
        <w:sectPr w:rsidR="007E7A74" w:rsidRPr="001C405B" w:rsidSect="003E4D16">
          <w:headerReference w:type="default" r:id="rId13"/>
          <w:pgSz w:w="11907" w:h="16840" w:code="9"/>
          <w:pgMar w:top="567" w:right="1134" w:bottom="1134" w:left="1985" w:header="720" w:footer="720" w:gutter="0"/>
          <w:cols w:space="720"/>
          <w:titlePg/>
          <w:docGrid w:linePitch="381"/>
        </w:sectPr>
      </w:pPr>
    </w:p>
    <w:p w:rsidR="00761F3A" w:rsidRPr="007E7A74" w:rsidRDefault="001020BF" w:rsidP="00F666EF">
      <w:pPr>
        <w:tabs>
          <w:tab w:val="left" w:pos="720"/>
        </w:tabs>
        <w:autoSpaceDE w:val="0"/>
        <w:ind w:left="4820"/>
        <w:jc w:val="center"/>
        <w:rPr>
          <w:rFonts w:ascii="Times New Roman" w:hAnsi="Times New Roman"/>
          <w:sz w:val="24"/>
          <w:szCs w:val="24"/>
        </w:rPr>
      </w:pPr>
      <w:r>
        <w:rPr>
          <w:rFonts w:ascii="Times New Roman" w:hAnsi="Times New Roman"/>
          <w:sz w:val="24"/>
          <w:szCs w:val="24"/>
          <w:lang w:eastAsia="en-US"/>
        </w:rPr>
        <w:lastRenderedPageBreak/>
        <w:t>Утверждено</w:t>
      </w:r>
    </w:p>
    <w:p w:rsidR="00761F3A" w:rsidRPr="0056292C" w:rsidRDefault="00A65652" w:rsidP="00F666EF">
      <w:pPr>
        <w:tabs>
          <w:tab w:val="left" w:pos="720"/>
        </w:tabs>
        <w:autoSpaceDE w:val="0"/>
        <w:ind w:left="4820"/>
        <w:jc w:val="center"/>
        <w:rPr>
          <w:rFonts w:ascii="Times New Roman" w:hAnsi="Times New Roman"/>
          <w:sz w:val="24"/>
          <w:szCs w:val="24"/>
          <w:lang w:eastAsia="en-US"/>
        </w:rPr>
      </w:pPr>
      <w:r w:rsidRPr="0056292C">
        <w:rPr>
          <w:rFonts w:ascii="Times New Roman" w:hAnsi="Times New Roman"/>
          <w:sz w:val="24"/>
          <w:szCs w:val="24"/>
          <w:lang w:eastAsia="en-US"/>
        </w:rPr>
        <w:t>решени</w:t>
      </w:r>
      <w:r w:rsidR="001020BF" w:rsidRPr="0056292C">
        <w:rPr>
          <w:rFonts w:ascii="Times New Roman" w:hAnsi="Times New Roman"/>
          <w:sz w:val="24"/>
          <w:szCs w:val="24"/>
          <w:lang w:eastAsia="en-US"/>
        </w:rPr>
        <w:t>ем</w:t>
      </w:r>
      <w:r w:rsidRPr="0056292C">
        <w:rPr>
          <w:rFonts w:ascii="Times New Roman" w:hAnsi="Times New Roman"/>
          <w:sz w:val="24"/>
          <w:szCs w:val="24"/>
          <w:lang w:eastAsia="en-US"/>
        </w:rPr>
        <w:t xml:space="preserve"> Собрания депутатов</w:t>
      </w:r>
    </w:p>
    <w:p w:rsidR="00761F3A" w:rsidRDefault="000851B7" w:rsidP="00F666EF">
      <w:pPr>
        <w:tabs>
          <w:tab w:val="left" w:pos="720"/>
        </w:tabs>
        <w:autoSpaceDE w:val="0"/>
        <w:ind w:left="4820"/>
        <w:jc w:val="center"/>
        <w:rPr>
          <w:rFonts w:ascii="Times New Roman" w:hAnsi="Times New Roman"/>
          <w:sz w:val="24"/>
          <w:szCs w:val="24"/>
          <w:lang w:eastAsia="en-US"/>
        </w:rPr>
      </w:pPr>
      <w:r>
        <w:rPr>
          <w:sz w:val="24"/>
          <w:szCs w:val="24"/>
        </w:rPr>
        <w:t xml:space="preserve">Ронгинского </w:t>
      </w:r>
      <w:r w:rsidR="0056292C" w:rsidRPr="0056292C">
        <w:rPr>
          <w:sz w:val="24"/>
          <w:szCs w:val="24"/>
        </w:rPr>
        <w:t xml:space="preserve"> сельского поселения </w:t>
      </w:r>
      <w:r w:rsidR="0056292C" w:rsidRPr="0056292C">
        <w:rPr>
          <w:rFonts w:ascii="Times New Roman" w:hAnsi="Times New Roman"/>
          <w:color w:val="000000"/>
          <w:sz w:val="24"/>
          <w:szCs w:val="24"/>
        </w:rPr>
        <w:t>Советского</w:t>
      </w:r>
      <w:r w:rsidR="007E7A74" w:rsidRPr="0056292C">
        <w:rPr>
          <w:rFonts w:ascii="Times New Roman" w:hAnsi="Times New Roman"/>
          <w:sz w:val="24"/>
          <w:szCs w:val="24"/>
          <w:lang w:eastAsia="en-US"/>
        </w:rPr>
        <w:t xml:space="preserve"> </w:t>
      </w:r>
      <w:r w:rsidR="00837F88" w:rsidRPr="0056292C">
        <w:rPr>
          <w:rFonts w:ascii="Times New Roman" w:hAnsi="Times New Roman"/>
          <w:sz w:val="24"/>
          <w:szCs w:val="24"/>
          <w:lang w:eastAsia="en-US"/>
        </w:rPr>
        <w:t>муниципального</w:t>
      </w:r>
      <w:r w:rsidR="00837F88" w:rsidRPr="007E7A74">
        <w:rPr>
          <w:rFonts w:ascii="Times New Roman" w:hAnsi="Times New Roman"/>
          <w:sz w:val="24"/>
          <w:szCs w:val="24"/>
          <w:lang w:eastAsia="en-US"/>
        </w:rPr>
        <w:t xml:space="preserve"> района</w:t>
      </w:r>
    </w:p>
    <w:p w:rsidR="001C405B" w:rsidRPr="007E7A74" w:rsidRDefault="001C405B" w:rsidP="00F666EF">
      <w:pPr>
        <w:tabs>
          <w:tab w:val="left" w:pos="720"/>
        </w:tabs>
        <w:autoSpaceDE w:val="0"/>
        <w:ind w:left="4820"/>
        <w:jc w:val="center"/>
        <w:rPr>
          <w:rFonts w:ascii="Times New Roman" w:hAnsi="Times New Roman"/>
          <w:sz w:val="24"/>
          <w:szCs w:val="24"/>
          <w:lang w:eastAsia="en-US"/>
        </w:rPr>
      </w:pPr>
      <w:r>
        <w:rPr>
          <w:rFonts w:ascii="Times New Roman" w:hAnsi="Times New Roman"/>
          <w:sz w:val="24"/>
          <w:szCs w:val="24"/>
          <w:lang w:eastAsia="en-US"/>
        </w:rPr>
        <w:t>Республики Марий Эл</w:t>
      </w:r>
    </w:p>
    <w:p w:rsidR="00761F3A" w:rsidRPr="007E7A74" w:rsidRDefault="00F666EF" w:rsidP="00F666EF">
      <w:pPr>
        <w:tabs>
          <w:tab w:val="left" w:pos="720"/>
        </w:tabs>
        <w:autoSpaceDE w:val="0"/>
        <w:ind w:left="4820"/>
        <w:jc w:val="center"/>
        <w:rPr>
          <w:rFonts w:ascii="Times New Roman" w:hAnsi="Times New Roman"/>
          <w:sz w:val="24"/>
          <w:szCs w:val="24"/>
        </w:rPr>
      </w:pPr>
      <w:r w:rsidRPr="007E7A74">
        <w:rPr>
          <w:rFonts w:ascii="Times New Roman" w:hAnsi="Times New Roman"/>
          <w:sz w:val="24"/>
          <w:szCs w:val="24"/>
          <w:lang w:eastAsia="en-US"/>
        </w:rPr>
        <w:t xml:space="preserve">от </w:t>
      </w:r>
      <w:r w:rsidR="00FD5853">
        <w:rPr>
          <w:rFonts w:ascii="Times New Roman" w:hAnsi="Times New Roman"/>
          <w:sz w:val="24"/>
          <w:szCs w:val="24"/>
          <w:lang w:eastAsia="en-US"/>
        </w:rPr>
        <w:t>30.09.2021</w:t>
      </w:r>
      <w:r w:rsidR="00761F3A" w:rsidRPr="007E7A74">
        <w:rPr>
          <w:rFonts w:ascii="Times New Roman" w:hAnsi="Times New Roman"/>
          <w:sz w:val="24"/>
          <w:szCs w:val="24"/>
          <w:lang w:eastAsia="en-US"/>
        </w:rPr>
        <w:t xml:space="preserve"> № </w:t>
      </w:r>
      <w:r w:rsidR="00FD5853">
        <w:rPr>
          <w:rFonts w:ascii="Times New Roman" w:hAnsi="Times New Roman"/>
          <w:sz w:val="24"/>
          <w:szCs w:val="24"/>
          <w:lang w:eastAsia="en-US"/>
        </w:rPr>
        <w:t>139</w:t>
      </w:r>
    </w:p>
    <w:p w:rsidR="00761F3A" w:rsidRPr="00795B68" w:rsidRDefault="00761F3A" w:rsidP="00795B68">
      <w:pPr>
        <w:jc w:val="center"/>
        <w:rPr>
          <w:rFonts w:ascii="Times New Roman" w:eastAsia="Calibri" w:hAnsi="Times New Roman"/>
          <w:sz w:val="20"/>
        </w:rPr>
      </w:pPr>
    </w:p>
    <w:p w:rsidR="000620BB" w:rsidRDefault="000620BB" w:rsidP="000620BB">
      <w:pPr>
        <w:ind w:firstLine="567"/>
        <w:jc w:val="center"/>
        <w:rPr>
          <w:b/>
          <w:szCs w:val="28"/>
        </w:rPr>
      </w:pPr>
    </w:p>
    <w:p w:rsidR="00F666EF" w:rsidRPr="0051443C" w:rsidRDefault="00F666EF" w:rsidP="000620BB">
      <w:pPr>
        <w:ind w:firstLine="567"/>
        <w:jc w:val="center"/>
        <w:rPr>
          <w:b/>
          <w:szCs w:val="28"/>
        </w:rPr>
      </w:pPr>
    </w:p>
    <w:p w:rsidR="001E7736" w:rsidRDefault="001E7736" w:rsidP="00F666EF">
      <w:pPr>
        <w:shd w:val="clear" w:color="auto" w:fill="FFFFFF"/>
        <w:suppressAutoHyphens/>
        <w:jc w:val="center"/>
        <w:rPr>
          <w:rFonts w:ascii="Times New Roman" w:hAnsi="Times New Roman"/>
          <w:b/>
          <w:bCs/>
          <w:szCs w:val="28"/>
          <w:lang w:eastAsia="ar-SA"/>
        </w:rPr>
      </w:pPr>
      <w:r w:rsidRPr="001E7736">
        <w:rPr>
          <w:rFonts w:ascii="Times New Roman" w:hAnsi="Times New Roman"/>
          <w:b/>
          <w:bCs/>
          <w:szCs w:val="28"/>
          <w:lang w:eastAsia="ar-SA"/>
        </w:rPr>
        <w:t>Порядок и условия</w:t>
      </w:r>
      <w:r>
        <w:rPr>
          <w:rFonts w:ascii="Times New Roman" w:hAnsi="Times New Roman"/>
          <w:b/>
          <w:bCs/>
          <w:szCs w:val="28"/>
          <w:lang w:eastAsia="ar-SA"/>
        </w:rPr>
        <w:t xml:space="preserve"> </w:t>
      </w:r>
      <w:r w:rsidRPr="001E7736">
        <w:rPr>
          <w:rFonts w:ascii="Times New Roman" w:hAnsi="Times New Roman"/>
          <w:b/>
          <w:bCs/>
          <w:szCs w:val="28"/>
          <w:lang w:eastAsia="ar-SA"/>
        </w:rPr>
        <w:t>заключения соглашений</w:t>
      </w:r>
    </w:p>
    <w:p w:rsidR="001E7736" w:rsidRPr="001E7736" w:rsidRDefault="001E7736" w:rsidP="001E7736">
      <w:pPr>
        <w:shd w:val="clear" w:color="auto" w:fill="FFFFFF"/>
        <w:suppressAutoHyphens/>
        <w:jc w:val="center"/>
        <w:rPr>
          <w:rFonts w:ascii="Times New Roman" w:hAnsi="Times New Roman"/>
          <w:b/>
          <w:bCs/>
          <w:szCs w:val="28"/>
          <w:lang w:eastAsia="ar-SA"/>
        </w:rPr>
      </w:pPr>
      <w:r w:rsidRPr="001E7736">
        <w:rPr>
          <w:rFonts w:ascii="Times New Roman" w:hAnsi="Times New Roman"/>
          <w:b/>
          <w:bCs/>
          <w:szCs w:val="28"/>
          <w:lang w:eastAsia="ar-SA"/>
        </w:rPr>
        <w:t xml:space="preserve"> о защите и поощрении капиталовложений </w:t>
      </w:r>
    </w:p>
    <w:p w:rsidR="001E7736" w:rsidRPr="00262C90" w:rsidRDefault="001E7736" w:rsidP="001E7736">
      <w:pPr>
        <w:shd w:val="clear" w:color="auto" w:fill="FFFFFF"/>
        <w:suppressAutoHyphens/>
        <w:jc w:val="center"/>
        <w:rPr>
          <w:rFonts w:ascii="Arial" w:hAnsi="Arial" w:cs="Arial"/>
          <w:szCs w:val="28"/>
          <w:lang w:eastAsia="ar-SA"/>
        </w:rPr>
      </w:pPr>
    </w:p>
    <w:p w:rsidR="001E7736" w:rsidRPr="00262C90" w:rsidRDefault="001E7736" w:rsidP="001E7736">
      <w:pPr>
        <w:shd w:val="clear" w:color="auto" w:fill="FFFFFF"/>
        <w:suppressAutoHyphens/>
        <w:jc w:val="center"/>
        <w:rPr>
          <w:rFonts w:ascii="Arial" w:hAnsi="Arial" w:cs="Arial"/>
          <w:szCs w:val="28"/>
          <w:lang w:eastAsia="ar-SA"/>
        </w:rPr>
      </w:pPr>
    </w:p>
    <w:p w:rsidR="001E7736" w:rsidRPr="00262C90" w:rsidRDefault="001E7736" w:rsidP="001E7736">
      <w:pPr>
        <w:shd w:val="clear" w:color="auto" w:fill="FFFFFF"/>
        <w:suppressAutoHyphens/>
        <w:jc w:val="center"/>
        <w:rPr>
          <w:rFonts w:ascii="Arial" w:hAnsi="Arial" w:cs="Arial"/>
          <w:szCs w:val="28"/>
          <w:lang w:eastAsia="ar-SA"/>
        </w:rPr>
      </w:pPr>
    </w:p>
    <w:p w:rsidR="001E7736" w:rsidRDefault="001E7736" w:rsidP="001020BF">
      <w:pPr>
        <w:shd w:val="clear" w:color="auto" w:fill="FFFFFF"/>
        <w:suppressAutoHyphens/>
        <w:ind w:firstLine="709"/>
        <w:jc w:val="both"/>
        <w:rPr>
          <w:rFonts w:ascii="Times New Roman" w:hAnsi="Times New Roman"/>
          <w:szCs w:val="28"/>
          <w:shd w:val="clear" w:color="auto" w:fill="FFFFFF"/>
        </w:rPr>
      </w:pPr>
      <w:r w:rsidRPr="001E7736">
        <w:rPr>
          <w:rFonts w:ascii="Times New Roman" w:hAnsi="Times New Roman"/>
          <w:szCs w:val="28"/>
          <w:shd w:val="clear" w:color="auto" w:fill="FFFFFF"/>
        </w:rPr>
        <w:t>1.</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 xml:space="preserve">Настоящий </w:t>
      </w:r>
      <w:r w:rsidRPr="0016456E">
        <w:rPr>
          <w:rFonts w:ascii="Times New Roman" w:hAnsi="Times New Roman"/>
          <w:szCs w:val="28"/>
          <w:shd w:val="clear" w:color="auto" w:fill="FFFFFF"/>
        </w:rPr>
        <w:t xml:space="preserve">Порядок </w:t>
      </w:r>
      <w:r w:rsidR="0016456E" w:rsidRPr="0016456E">
        <w:rPr>
          <w:rFonts w:ascii="Times New Roman" w:hAnsi="Times New Roman"/>
          <w:bCs/>
          <w:szCs w:val="28"/>
          <w:lang w:eastAsia="ar-SA"/>
        </w:rPr>
        <w:t>и</w:t>
      </w:r>
      <w:r w:rsidR="0016456E" w:rsidRPr="001E7736">
        <w:rPr>
          <w:rFonts w:ascii="Times New Roman" w:hAnsi="Times New Roman"/>
          <w:b/>
          <w:bCs/>
          <w:szCs w:val="28"/>
          <w:lang w:eastAsia="ar-SA"/>
        </w:rPr>
        <w:t xml:space="preserve"> </w:t>
      </w:r>
      <w:r w:rsidR="0016456E" w:rsidRPr="0016456E">
        <w:rPr>
          <w:rFonts w:ascii="Times New Roman" w:hAnsi="Times New Roman"/>
          <w:bCs/>
          <w:szCs w:val="28"/>
          <w:lang w:eastAsia="ar-SA"/>
        </w:rPr>
        <w:t xml:space="preserve">условия заключения соглашений о защите и поощрении капиталовложений </w:t>
      </w:r>
      <w:r w:rsidR="0016456E">
        <w:rPr>
          <w:rFonts w:ascii="Times New Roman" w:hAnsi="Times New Roman"/>
          <w:bCs/>
          <w:szCs w:val="28"/>
          <w:lang w:eastAsia="ar-SA"/>
        </w:rPr>
        <w:t xml:space="preserve">(далее – Порядок) </w:t>
      </w:r>
      <w:r w:rsidRPr="0016456E">
        <w:rPr>
          <w:rFonts w:ascii="Times New Roman" w:hAnsi="Times New Roman"/>
          <w:szCs w:val="28"/>
          <w:shd w:val="clear" w:color="auto" w:fill="FFFFFF"/>
        </w:rPr>
        <w:t>раз</w:t>
      </w:r>
      <w:r w:rsidR="0016456E">
        <w:rPr>
          <w:rFonts w:ascii="Times New Roman" w:hAnsi="Times New Roman"/>
          <w:szCs w:val="28"/>
          <w:shd w:val="clear" w:color="auto" w:fill="FFFFFF"/>
        </w:rPr>
        <w:t>р</w:t>
      </w:r>
      <w:r w:rsidRPr="0016456E">
        <w:rPr>
          <w:rFonts w:ascii="Times New Roman" w:hAnsi="Times New Roman"/>
          <w:szCs w:val="28"/>
          <w:shd w:val="clear" w:color="auto" w:fill="FFFFFF"/>
        </w:rPr>
        <w:t>а</w:t>
      </w:r>
      <w:r w:rsidR="00262C90" w:rsidRPr="0016456E">
        <w:rPr>
          <w:rFonts w:ascii="Times New Roman" w:hAnsi="Times New Roman"/>
          <w:szCs w:val="28"/>
          <w:shd w:val="clear" w:color="auto" w:fill="FFFFFF"/>
        </w:rPr>
        <w:t xml:space="preserve">ботан в соответствии с частью 8 статьи 4 </w:t>
      </w:r>
      <w:r w:rsidRPr="0016456E">
        <w:rPr>
          <w:rFonts w:ascii="Times New Roman" w:hAnsi="Times New Roman"/>
          <w:szCs w:val="28"/>
          <w:shd w:val="clear" w:color="auto" w:fill="FFFFFF"/>
        </w:rPr>
        <w:t>Федер</w:t>
      </w:r>
      <w:r w:rsidR="00262C90" w:rsidRPr="0016456E">
        <w:rPr>
          <w:rFonts w:ascii="Times New Roman" w:hAnsi="Times New Roman"/>
          <w:szCs w:val="28"/>
          <w:shd w:val="clear" w:color="auto" w:fill="FFFFFF"/>
        </w:rPr>
        <w:t xml:space="preserve">ального закона от 1 апреля 2020 </w:t>
      </w:r>
      <w:r w:rsidRPr="0016456E">
        <w:rPr>
          <w:rFonts w:ascii="Times New Roman" w:hAnsi="Times New Roman"/>
          <w:szCs w:val="28"/>
          <w:shd w:val="clear" w:color="auto" w:fill="FFFFFF"/>
        </w:rPr>
        <w:t>г.</w:t>
      </w:r>
      <w:r w:rsidRPr="001E7736">
        <w:rPr>
          <w:rFonts w:ascii="Times New Roman" w:hAnsi="Times New Roman"/>
          <w:szCs w:val="28"/>
          <w:shd w:val="clear" w:color="auto" w:fill="FFFFFF"/>
        </w:rPr>
        <w:t xml:space="preserve"> № 69-ФЗ «О защите и поощрении капиталовложений в Российской Федерации» (далее</w:t>
      </w:r>
      <w:r w:rsidR="00262C90">
        <w:rPr>
          <w:rFonts w:ascii="Times New Roman" w:hAnsi="Times New Roman"/>
          <w:szCs w:val="28"/>
          <w:shd w:val="clear" w:color="auto" w:fill="FFFFFF"/>
        </w:rPr>
        <w:t xml:space="preserve"> - Федеральный закон № 69-ФЗ)</w:t>
      </w:r>
      <w:r w:rsidR="00D57F5F">
        <w:rPr>
          <w:rFonts w:ascii="Times New Roman" w:hAnsi="Times New Roman"/>
          <w:szCs w:val="28"/>
          <w:shd w:val="clear" w:color="auto" w:fill="FFFFFF"/>
        </w:rPr>
        <w:t xml:space="preserve"> </w:t>
      </w:r>
      <w:r w:rsidRPr="001E7736">
        <w:rPr>
          <w:rFonts w:ascii="Times New Roman" w:hAnsi="Times New Roman"/>
          <w:szCs w:val="28"/>
          <w:shd w:val="clear" w:color="auto" w:fill="FFFFFF"/>
        </w:rPr>
        <w:t>и устанавливает условия и порядок заключения соглашений о защите и поощрении капиталовложений</w:t>
      </w:r>
      <w:r w:rsidR="00D57F5F">
        <w:rPr>
          <w:rFonts w:ascii="Times New Roman" w:hAnsi="Times New Roman"/>
          <w:szCs w:val="28"/>
          <w:shd w:val="clear" w:color="auto" w:fill="FFFFFF"/>
        </w:rPr>
        <w:t xml:space="preserve"> со стороны </w:t>
      </w:r>
      <w:r w:rsidR="000851B7">
        <w:rPr>
          <w:szCs w:val="28"/>
        </w:rPr>
        <w:t xml:space="preserve">Ронгинского </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sidR="00D57F5F">
        <w:rPr>
          <w:rFonts w:ascii="Times New Roman" w:hAnsi="Times New Roman"/>
          <w:szCs w:val="28"/>
          <w:shd w:val="clear" w:color="auto" w:fill="FFFFFF"/>
        </w:rPr>
        <w:t>муниципального района</w:t>
      </w:r>
      <w:r w:rsidRPr="001E7736">
        <w:rPr>
          <w:rFonts w:ascii="Times New Roman" w:hAnsi="Times New Roman"/>
          <w:szCs w:val="28"/>
          <w:shd w:val="clear" w:color="auto" w:fill="FFFFFF"/>
        </w:rPr>
        <w:t xml:space="preserve"> </w:t>
      </w:r>
      <w:r w:rsidR="001C405B">
        <w:rPr>
          <w:rFonts w:ascii="Times New Roman" w:hAnsi="Times New Roman"/>
          <w:szCs w:val="28"/>
          <w:shd w:val="clear" w:color="auto" w:fill="FFFFFF"/>
        </w:rPr>
        <w:t xml:space="preserve">Республики Марий Эл </w:t>
      </w:r>
      <w:r w:rsidRPr="001E7736">
        <w:rPr>
          <w:rFonts w:ascii="Times New Roman" w:hAnsi="Times New Roman"/>
          <w:szCs w:val="28"/>
          <w:shd w:val="clear" w:color="auto" w:fill="FFFFFF"/>
        </w:rPr>
        <w:t>(далее – соглашение).</w:t>
      </w:r>
    </w:p>
    <w:p w:rsidR="00A65652" w:rsidRPr="001E7736" w:rsidRDefault="00A65652" w:rsidP="001020BF">
      <w:pPr>
        <w:shd w:val="clear" w:color="auto" w:fill="FFFFFF"/>
        <w:suppressAutoHyphens/>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2. Соглашения со стороны </w:t>
      </w:r>
      <w:r w:rsidR="000851B7">
        <w:rPr>
          <w:szCs w:val="28"/>
        </w:rPr>
        <w:t>Ронгинского</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shd w:val="clear" w:color="auto" w:fill="FFFFFF"/>
        </w:rPr>
        <w:t xml:space="preserve">муниципального района </w:t>
      </w:r>
      <w:r w:rsidR="001C405B">
        <w:rPr>
          <w:rFonts w:ascii="Times New Roman" w:hAnsi="Times New Roman"/>
          <w:szCs w:val="28"/>
          <w:shd w:val="clear" w:color="auto" w:fill="FFFFFF"/>
        </w:rPr>
        <w:t xml:space="preserve">Республики Марий Эл </w:t>
      </w:r>
      <w:r>
        <w:rPr>
          <w:rFonts w:ascii="Times New Roman" w:hAnsi="Times New Roman"/>
          <w:szCs w:val="28"/>
          <w:shd w:val="clear" w:color="auto" w:fill="FFFFFF"/>
        </w:rPr>
        <w:t xml:space="preserve">заключает </w:t>
      </w:r>
      <w:r w:rsidR="000851B7">
        <w:rPr>
          <w:szCs w:val="28"/>
        </w:rPr>
        <w:t>Ронгинская</w:t>
      </w:r>
      <w:r w:rsidR="0056292C">
        <w:rPr>
          <w:szCs w:val="28"/>
        </w:rPr>
        <w:t xml:space="preserve"> сельская </w:t>
      </w:r>
      <w:r w:rsidR="0056292C">
        <w:rPr>
          <w:rFonts w:ascii="Times New Roman" w:hAnsi="Times New Roman"/>
          <w:szCs w:val="28"/>
          <w:shd w:val="clear" w:color="auto" w:fill="FFFFFF"/>
        </w:rPr>
        <w:t>администрация</w:t>
      </w:r>
      <w:r w:rsidR="0056292C">
        <w:rPr>
          <w:szCs w:val="28"/>
        </w:rPr>
        <w:t xml:space="preserve">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shd w:val="clear" w:color="auto" w:fill="FFFFFF"/>
        </w:rPr>
        <w:t>муниципального района.</w:t>
      </w:r>
    </w:p>
    <w:p w:rsidR="001E7736" w:rsidRPr="001E7736" w:rsidRDefault="001020BF" w:rsidP="001020BF">
      <w:pPr>
        <w:shd w:val="clear" w:color="auto" w:fill="FFFFFF"/>
        <w:spacing w:before="100" w:beforeAutospacing="1" w:after="100" w:afterAutospacing="1"/>
        <w:ind w:firstLine="709"/>
        <w:contextualSpacing/>
        <w:jc w:val="both"/>
        <w:rPr>
          <w:rFonts w:ascii="Times New Roman" w:hAnsi="Times New Roman"/>
          <w:szCs w:val="28"/>
        </w:rPr>
      </w:pPr>
      <w:r>
        <w:rPr>
          <w:rFonts w:ascii="Times New Roman" w:hAnsi="Times New Roman"/>
          <w:szCs w:val="28"/>
        </w:rPr>
        <w:t>3</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 xml:space="preserve">К отношениям, возникающим в связи с заключением, изменением и расторжением соглашения, а также в связи с исполнением обязанностей по указанному </w:t>
      </w:r>
      <w:r w:rsidR="00262C90">
        <w:rPr>
          <w:rFonts w:ascii="Times New Roman" w:hAnsi="Times New Roman"/>
          <w:szCs w:val="28"/>
        </w:rPr>
        <w:t xml:space="preserve">соглашению, применяются правила </w:t>
      </w:r>
      <w:r w:rsidR="001E7736" w:rsidRPr="001E7736">
        <w:rPr>
          <w:rFonts w:ascii="Times New Roman" w:hAnsi="Times New Roman"/>
          <w:szCs w:val="28"/>
        </w:rPr>
        <w:t>г</w:t>
      </w:r>
      <w:r w:rsidR="00262C90">
        <w:rPr>
          <w:rFonts w:ascii="Times New Roman" w:hAnsi="Times New Roman"/>
          <w:szCs w:val="28"/>
        </w:rPr>
        <w:t xml:space="preserve">ражданского законодательства </w:t>
      </w:r>
      <w:r w:rsidR="001E7736" w:rsidRPr="001E7736">
        <w:rPr>
          <w:rFonts w:ascii="Times New Roman" w:hAnsi="Times New Roman"/>
          <w:szCs w:val="28"/>
        </w:rPr>
        <w:t>с учетом особенностей, установленных Федеральным законом № 69-ФЗ.</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4</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Меры муниципальной поддержки должны быть отражены в реестре мер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1E7736" w:rsidRPr="001E7736" w:rsidRDefault="001020BF"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rPr>
        <w:t>5</w:t>
      </w:r>
      <w:r w:rsidR="001E7736" w:rsidRPr="001E7736">
        <w:rPr>
          <w:rFonts w:ascii="Times New Roman" w:hAnsi="Times New Roman"/>
          <w:szCs w:val="28"/>
        </w:rPr>
        <w:t>.</w:t>
      </w:r>
      <w:r w:rsidR="001E7736">
        <w:rPr>
          <w:rFonts w:ascii="Times New Roman" w:hAnsi="Times New Roman"/>
          <w:szCs w:val="28"/>
        </w:rPr>
        <w:t xml:space="preserve"> </w:t>
      </w:r>
      <w:r w:rsidR="00795B68">
        <w:rPr>
          <w:rFonts w:ascii="Times New Roman" w:hAnsi="Times New Roman"/>
          <w:szCs w:val="28"/>
        </w:rPr>
        <w:t xml:space="preserve">Соглашение </w:t>
      </w:r>
      <w:r w:rsidR="001E7736" w:rsidRPr="001E7736">
        <w:rPr>
          <w:rFonts w:ascii="Times New Roman" w:hAnsi="Times New Roman"/>
          <w:szCs w:val="28"/>
        </w:rPr>
        <w:t>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shd w:val="clear" w:color="auto" w:fill="FFFFFF"/>
        </w:rPr>
        <w:t xml:space="preserve">1) </w:t>
      </w:r>
      <w:r w:rsidRPr="001E7736">
        <w:rPr>
          <w:rFonts w:ascii="Times New Roman" w:hAnsi="Times New Roman"/>
          <w:szCs w:val="28"/>
          <w:shd w:val="clear" w:color="auto" w:fill="FFFFFF"/>
        </w:rPr>
        <w:t>игорный бизнес;</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shd w:val="clear" w:color="auto" w:fill="FFFFFF"/>
        </w:rPr>
      </w:pPr>
      <w:r w:rsidRPr="001E7736">
        <w:rPr>
          <w:rFonts w:ascii="Times New Roman" w:hAnsi="Times New Roman"/>
          <w:szCs w:val="28"/>
          <w:shd w:val="clear" w:color="auto" w:fill="FFFFFF"/>
        </w:rPr>
        <w:t>2)</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lastRenderedPageBreak/>
        <w:t>3)</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t>4)</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оптовая и розничная торговля;</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t>5)</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9B1823"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shd w:val="clear" w:color="auto" w:fill="FFFFFF"/>
        </w:rPr>
        <w:t>6)</w:t>
      </w:r>
      <w:r w:rsidR="009B1823">
        <w:rPr>
          <w:rFonts w:ascii="Times New Roman" w:hAnsi="Times New Roman"/>
          <w:szCs w:val="28"/>
          <w:shd w:val="clear" w:color="auto" w:fill="FFFFFF"/>
        </w:rPr>
        <w:t xml:space="preserve"> </w:t>
      </w:r>
      <w:r w:rsidR="00D6318D">
        <w:rPr>
          <w:rFonts w:cs="Times New Roman CYR"/>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r w:rsidR="009B1823">
        <w:rPr>
          <w:rFonts w:ascii="Times New Roman" w:hAnsi="Times New Roman"/>
          <w:szCs w:val="28"/>
        </w:rPr>
        <w:t>.</w:t>
      </w:r>
    </w:p>
    <w:p w:rsidR="00EA14D4"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6</w:t>
      </w:r>
      <w:r w:rsidR="0054303A">
        <w:rPr>
          <w:rFonts w:ascii="Times New Roman" w:hAnsi="Times New Roman"/>
          <w:szCs w:val="28"/>
        </w:rPr>
        <w:t>. Сфера</w:t>
      </w:r>
      <w:r w:rsidR="00EB60C3">
        <w:rPr>
          <w:rFonts w:ascii="Times New Roman" w:hAnsi="Times New Roman"/>
          <w:szCs w:val="28"/>
        </w:rPr>
        <w:t xml:space="preserve"> российской экономики для</w:t>
      </w:r>
      <w:r w:rsidR="0054303A">
        <w:rPr>
          <w:rFonts w:ascii="Times New Roman" w:hAnsi="Times New Roman"/>
          <w:szCs w:val="28"/>
        </w:rPr>
        <w:t xml:space="preserve"> реализации инвестиционного проекта определяется в соответст</w:t>
      </w:r>
      <w:r w:rsidR="00EB60C3">
        <w:rPr>
          <w:rFonts w:ascii="Times New Roman" w:hAnsi="Times New Roman"/>
          <w:szCs w:val="28"/>
        </w:rPr>
        <w:t xml:space="preserve">вии с критериями установленными </w:t>
      </w:r>
      <w:r w:rsidR="0054303A">
        <w:rPr>
          <w:rFonts w:ascii="Times New Roman" w:hAnsi="Times New Roman"/>
          <w:szCs w:val="28"/>
        </w:rPr>
        <w:t>пунктом 1.1 статьи 6 Федерального закона № 69-ФЗ</w:t>
      </w:r>
      <w:r w:rsidR="00EA14D4">
        <w:rPr>
          <w:rFonts w:ascii="Times New Roman" w:hAnsi="Times New Roman"/>
          <w:szCs w:val="28"/>
        </w:rPr>
        <w:t xml:space="preserve"> и Правительством Российской Федерации. </w:t>
      </w:r>
    </w:p>
    <w:p w:rsidR="00A20521"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7</w:t>
      </w:r>
      <w:r w:rsidR="00A20521">
        <w:rPr>
          <w:rFonts w:ascii="Times New Roman" w:hAnsi="Times New Roman"/>
          <w:szCs w:val="28"/>
        </w:rPr>
        <w:t>.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статьи 6 Федерального закона № 69-ФЗ, и (или) к иным сферам экономики, то инвестиционный проект относится к той сфере, для которой пунктом 2 части 4 статьи 9 Федерального закона № 69-ФЗ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1E7736" w:rsidRPr="001E7736" w:rsidRDefault="001020BF"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shd w:val="clear" w:color="auto" w:fill="FFFFFF"/>
        </w:rPr>
        <w:t>8</w:t>
      </w:r>
      <w:r w:rsidR="001E7736" w:rsidRPr="001E7736">
        <w:rPr>
          <w:rFonts w:ascii="Times New Roman" w:hAnsi="Times New Roman"/>
          <w:szCs w:val="28"/>
          <w:shd w:val="clear" w:color="auto" w:fill="FFFFFF"/>
        </w:rPr>
        <w:t>.</w:t>
      </w:r>
      <w:r w:rsidR="001E7736">
        <w:rPr>
          <w:rFonts w:ascii="Times New Roman" w:hAnsi="Times New Roman"/>
          <w:szCs w:val="28"/>
          <w:shd w:val="clear" w:color="auto" w:fill="FFFFFF"/>
        </w:rPr>
        <w:t xml:space="preserve"> </w:t>
      </w:r>
      <w:r w:rsidR="001E7736" w:rsidRPr="001E7736">
        <w:rPr>
          <w:rFonts w:ascii="Times New Roman" w:hAnsi="Times New Roman"/>
          <w:szCs w:val="28"/>
          <w:shd w:val="clear" w:color="auto" w:fill="FFFFFF"/>
        </w:rPr>
        <w:t>А</w:t>
      </w:r>
      <w:r w:rsidR="001E7736" w:rsidRPr="001E7736">
        <w:rPr>
          <w:rFonts w:ascii="Times New Roman" w:hAnsi="Times New Roman"/>
          <w:szCs w:val="28"/>
        </w:rPr>
        <w:t>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1)</w:t>
      </w:r>
      <w:r>
        <w:rPr>
          <w:rFonts w:ascii="Times New Roman" w:hAnsi="Times New Roman"/>
          <w:szCs w:val="28"/>
        </w:rPr>
        <w:t xml:space="preserve"> </w:t>
      </w:r>
      <w:r w:rsidRPr="001E7736">
        <w:rPr>
          <w:rFonts w:ascii="Times New Roman" w:hAnsi="Times New Roman"/>
          <w:szCs w:val="28"/>
        </w:rPr>
        <w:t xml:space="preserve">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w:t>
      </w:r>
      <w:r w:rsidRPr="001E7736">
        <w:rPr>
          <w:rFonts w:ascii="Times New Roman" w:hAnsi="Times New Roman"/>
          <w:szCs w:val="28"/>
        </w:rPr>
        <w:lastRenderedPageBreak/>
        <w:t>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2)</w:t>
      </w:r>
      <w:r>
        <w:rPr>
          <w:rFonts w:ascii="Times New Roman" w:hAnsi="Times New Roman"/>
          <w:szCs w:val="28"/>
        </w:rPr>
        <w:t xml:space="preserve"> </w:t>
      </w:r>
      <w:r w:rsidRPr="001E7736">
        <w:rPr>
          <w:rFonts w:ascii="Times New Roman" w:hAnsi="Times New Roman"/>
          <w:szCs w:val="28"/>
        </w:rPr>
        <w:t>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1E7736" w:rsidRPr="001E7736" w:rsidRDefault="001020BF"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rPr>
        <w:t>9</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1)</w:t>
      </w:r>
      <w:r>
        <w:rPr>
          <w:rFonts w:ascii="Times New Roman" w:hAnsi="Times New Roman"/>
          <w:szCs w:val="28"/>
        </w:rPr>
        <w:t xml:space="preserve"> </w:t>
      </w:r>
      <w:r w:rsidRPr="001E7736">
        <w:rPr>
          <w:rFonts w:ascii="Times New Roman" w:hAnsi="Times New Roman"/>
          <w:szCs w:val="28"/>
        </w:rPr>
        <w:t>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торговых объектов, объектов общественного питания и (или) объектов бытового обслуживания;</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2)</w:t>
      </w:r>
      <w:r>
        <w:rPr>
          <w:rFonts w:ascii="Times New Roman" w:hAnsi="Times New Roman"/>
          <w:szCs w:val="28"/>
        </w:rPr>
        <w:t xml:space="preserve"> </w:t>
      </w:r>
      <w:r w:rsidRPr="001E7736">
        <w:rPr>
          <w:rFonts w:ascii="Times New Roman" w:hAnsi="Times New Roman"/>
          <w:szCs w:val="28"/>
        </w:rPr>
        <w:t>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BE329C" w:rsidRPr="00BE329C"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10</w:t>
      </w:r>
      <w:r w:rsidR="00BE329C" w:rsidRPr="00BE329C">
        <w:rPr>
          <w:rFonts w:ascii="Times New Roman" w:hAnsi="Times New Roman"/>
          <w:szCs w:val="28"/>
        </w:rPr>
        <w:t xml:space="preserve">. В случае строительства многоквартирных домов, жилых домов в соответствии с договором о комплексном развитии территории возмещение затрат, </w:t>
      </w:r>
      <w:r w:rsidR="00BE329C">
        <w:rPr>
          <w:rFonts w:ascii="Times New Roman" w:hAnsi="Times New Roman"/>
          <w:szCs w:val="28"/>
        </w:rPr>
        <w:t xml:space="preserve">в соответствии с бюджетным законодательством Российской Федерации и (или) налоговый вычет в соответствии с </w:t>
      </w:r>
      <w:r w:rsidR="00BE329C">
        <w:rPr>
          <w:rFonts w:ascii="Times New Roman" w:hAnsi="Times New Roman"/>
          <w:szCs w:val="28"/>
        </w:rPr>
        <w:lastRenderedPageBreak/>
        <w:t xml:space="preserve">законодательством Российской Федерации о налогах и сборах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муниципальной собственности </w:t>
      </w:r>
      <w:r w:rsidR="00BE329C" w:rsidRPr="0055588C">
        <w:rPr>
          <w:rFonts w:ascii="Times New Roman" w:hAnsi="Times New Roman"/>
          <w:szCs w:val="28"/>
        </w:rPr>
        <w:t>или собственности регулируемых организаций (включая затраты на технологическое присоединение (примыкание) к инженерным и транспортным сетям)</w:t>
      </w:r>
      <w:r w:rsidR="00BE329C" w:rsidRPr="00BE329C">
        <w:rPr>
          <w:rFonts w:ascii="Times New Roman" w:hAnsi="Times New Roman"/>
          <w:szCs w:val="28"/>
        </w:rPr>
        <w:t>,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700A0D"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11</w:t>
      </w:r>
      <w:r w:rsidR="00BE329C" w:rsidRPr="00BE329C">
        <w:rPr>
          <w:rFonts w:ascii="Times New Roman" w:hAnsi="Times New Roman"/>
          <w:szCs w:val="28"/>
        </w:rPr>
        <w:t xml:space="preserve">.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14" w:history="1">
        <w:r w:rsidR="00BE329C" w:rsidRPr="00BE329C">
          <w:rPr>
            <w:rFonts w:ascii="Times New Roman" w:hAnsi="Times New Roman"/>
            <w:color w:val="0000FF"/>
            <w:szCs w:val="28"/>
          </w:rPr>
          <w:t>программой</w:t>
        </w:r>
      </w:hyperlink>
      <w:r w:rsidR="00BE329C" w:rsidRPr="00BE329C">
        <w:rPr>
          <w:rFonts w:ascii="Times New Roman" w:hAnsi="Times New Roman"/>
          <w:szCs w:val="28"/>
        </w:rPr>
        <w:t xml:space="preserve"> </w:t>
      </w:r>
      <w:r w:rsidR="00B26EAE">
        <w:rPr>
          <w:rFonts w:ascii="Times New Roman" w:hAnsi="Times New Roman"/>
          <w:szCs w:val="28"/>
        </w:rPr>
        <w:t>«</w:t>
      </w:r>
      <w:r w:rsidR="00BE329C" w:rsidRPr="00BE329C">
        <w:rPr>
          <w:rFonts w:ascii="Times New Roman" w:hAnsi="Times New Roman"/>
          <w:szCs w:val="28"/>
        </w:rPr>
        <w:t>Цифровая экономика Российской Федерации</w:t>
      </w:r>
      <w:r w:rsidR="00B26EAE">
        <w:rPr>
          <w:rFonts w:ascii="Times New Roman" w:hAnsi="Times New Roman"/>
          <w:szCs w:val="28"/>
        </w:rPr>
        <w:t>»</w:t>
      </w:r>
      <w:r w:rsidR="00BE329C" w:rsidRPr="00BE329C">
        <w:rPr>
          <w:rFonts w:ascii="Times New Roman" w:hAnsi="Times New Roman"/>
          <w:szCs w:val="28"/>
        </w:rPr>
        <w:t xml:space="preserve">, </w:t>
      </w:r>
      <w:r w:rsidR="00700A0D" w:rsidRPr="00BE329C">
        <w:rPr>
          <w:rFonts w:ascii="Times New Roman" w:hAnsi="Times New Roman"/>
          <w:szCs w:val="28"/>
        </w:rPr>
        <w:t xml:space="preserve">не возмещаются </w:t>
      </w:r>
      <w:r w:rsidR="00BE329C" w:rsidRPr="00BE329C">
        <w:rPr>
          <w:rFonts w:ascii="Times New Roman" w:hAnsi="Times New Roman"/>
          <w:szCs w:val="28"/>
        </w:rPr>
        <w:t>затраты организации, реализующей проект</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муниципальной собственности;</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4) на научные исследования и (или) опытно-конструкторские разработки, результатом проведения которых является создание новой технологии, при одновременном выполнении следующих условий:</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а) осуществлена государственная регистрация разработанной новой технологии как результата интеллектуальной деятельности, правообладателем такой технологии является организация, реализующая проект;</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б) на основе разработанной новой технологии организацией, реализующей проект, осуществляется серийное производство промышленной продукции в рамках реализации инвестиционного проекта;</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 xml:space="preserve">в) перечень возмещаемых видов затрат определяется на основании предусмотренных </w:t>
      </w:r>
      <w:hyperlink r:id="rId15" w:history="1">
        <w:r>
          <w:rPr>
            <w:rFonts w:ascii="Times New Roman" w:hAnsi="Times New Roman"/>
            <w:color w:val="0000FF"/>
            <w:szCs w:val="28"/>
          </w:rPr>
          <w:t>подпунктами 2</w:t>
        </w:r>
      </w:hyperlink>
      <w:r>
        <w:rPr>
          <w:rFonts w:ascii="Times New Roman" w:hAnsi="Times New Roman"/>
          <w:szCs w:val="28"/>
        </w:rPr>
        <w:t xml:space="preserve">, </w:t>
      </w:r>
      <w:hyperlink r:id="rId16" w:history="1">
        <w:r>
          <w:rPr>
            <w:rFonts w:ascii="Times New Roman" w:hAnsi="Times New Roman"/>
            <w:color w:val="0000FF"/>
            <w:szCs w:val="28"/>
          </w:rPr>
          <w:t>3</w:t>
        </w:r>
      </w:hyperlink>
      <w:r>
        <w:rPr>
          <w:rFonts w:ascii="Times New Roman" w:hAnsi="Times New Roman"/>
          <w:szCs w:val="28"/>
        </w:rPr>
        <w:t xml:space="preserve">, </w:t>
      </w:r>
      <w:hyperlink r:id="rId17" w:history="1">
        <w:r>
          <w:rPr>
            <w:rFonts w:ascii="Times New Roman" w:hAnsi="Times New Roman"/>
            <w:color w:val="0000FF"/>
            <w:szCs w:val="28"/>
          </w:rPr>
          <w:t>4</w:t>
        </w:r>
      </w:hyperlink>
      <w:r>
        <w:rPr>
          <w:rFonts w:ascii="Times New Roman" w:hAnsi="Times New Roman"/>
          <w:szCs w:val="28"/>
        </w:rPr>
        <w:t xml:space="preserve"> и </w:t>
      </w:r>
      <w:hyperlink r:id="rId18" w:history="1">
        <w:r>
          <w:rPr>
            <w:rFonts w:ascii="Times New Roman" w:hAnsi="Times New Roman"/>
            <w:color w:val="0000FF"/>
            <w:szCs w:val="28"/>
          </w:rPr>
          <w:t>5 пункта 2 статьи 262</w:t>
        </w:r>
      </w:hyperlink>
      <w:r>
        <w:rPr>
          <w:rFonts w:ascii="Times New Roman" w:hAnsi="Times New Roman"/>
          <w:szCs w:val="28"/>
        </w:rPr>
        <w:t xml:space="preserve"> Налогового кодекса Российской Федерации расходов на научные исследования и (или) опытно-конструкторские разработки;</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 xml:space="preserve">г) не менее 80 процентов совокупной ежегодной выручки организации, реализующей проект, по инвестиционному проекту в течение срока возмещения затрат, предусмотренного </w:t>
      </w:r>
      <w:hyperlink r:id="rId19" w:history="1">
        <w:r>
          <w:rPr>
            <w:rFonts w:ascii="Times New Roman" w:hAnsi="Times New Roman"/>
            <w:color w:val="0000FF"/>
            <w:szCs w:val="28"/>
          </w:rPr>
          <w:t>частями 6</w:t>
        </w:r>
      </w:hyperlink>
      <w:r>
        <w:rPr>
          <w:rFonts w:ascii="Times New Roman" w:hAnsi="Times New Roman"/>
          <w:szCs w:val="28"/>
        </w:rPr>
        <w:t xml:space="preserve"> и </w:t>
      </w:r>
      <w:hyperlink r:id="rId20" w:history="1">
        <w:r>
          <w:rPr>
            <w:rFonts w:ascii="Times New Roman" w:hAnsi="Times New Roman"/>
            <w:color w:val="0000FF"/>
            <w:szCs w:val="28"/>
          </w:rPr>
          <w:t>7</w:t>
        </w:r>
      </w:hyperlink>
      <w:r>
        <w:rPr>
          <w:rFonts w:ascii="Times New Roman" w:hAnsi="Times New Roman"/>
          <w:szCs w:val="28"/>
        </w:rPr>
        <w:t xml:space="preserve"> статьи 15 Федерального закона № 69-ФЗ, составляет выручка от реализации промышленной продукции, произведенной на основе</w:t>
      </w:r>
      <w:r w:rsidR="0055588C">
        <w:rPr>
          <w:rFonts w:ascii="Times New Roman" w:hAnsi="Times New Roman"/>
          <w:szCs w:val="28"/>
        </w:rPr>
        <w:t xml:space="preserve"> разработанной новой технологии.</w:t>
      </w:r>
    </w:p>
    <w:p w:rsidR="00BE329C" w:rsidRPr="00BE329C"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12</w:t>
      </w:r>
      <w:r w:rsidR="00BE329C" w:rsidRPr="00BE329C">
        <w:rPr>
          <w:rFonts w:ascii="Times New Roman" w:hAnsi="Times New Roman"/>
          <w:szCs w:val="28"/>
        </w:rPr>
        <w:t xml:space="preserve">. В целях настоящего </w:t>
      </w:r>
      <w:r w:rsidR="00BE329C">
        <w:rPr>
          <w:rFonts w:ascii="Times New Roman" w:hAnsi="Times New Roman"/>
          <w:szCs w:val="28"/>
        </w:rPr>
        <w:t>порядка</w:t>
      </w:r>
      <w:r w:rsidR="00BE329C" w:rsidRPr="00BE329C">
        <w:rPr>
          <w:rFonts w:ascii="Times New Roman" w:hAnsi="Times New Roman"/>
          <w:szCs w:val="28"/>
        </w:rPr>
        <w:t xml:space="preserve">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частью 4 статьи 9 Федерального закона</w:t>
      </w:r>
      <w:r w:rsidR="00BE329C">
        <w:rPr>
          <w:rFonts w:ascii="Times New Roman" w:hAnsi="Times New Roman"/>
          <w:szCs w:val="28"/>
        </w:rPr>
        <w:t xml:space="preserve"> № 69-ФЗ</w:t>
      </w:r>
      <w:r w:rsidR="00BE329C" w:rsidRPr="00BE329C">
        <w:rPr>
          <w:rFonts w:ascii="Times New Roman" w:hAnsi="Times New Roman"/>
          <w:szCs w:val="28"/>
        </w:rPr>
        <w:t>.</w:t>
      </w:r>
    </w:p>
    <w:p w:rsidR="001E7736" w:rsidRPr="001E7736" w:rsidRDefault="001020BF"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rPr>
        <w:t>13</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Соглашение должно содержать следующие условия:</w:t>
      </w:r>
    </w:p>
    <w:p w:rsidR="001E7736" w:rsidRPr="008B26BD"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1) описание инвестиционного проекта, в том числе </w:t>
      </w:r>
      <w:r w:rsidR="008B26BD">
        <w:rPr>
          <w:rFonts w:ascii="Times New Roman" w:hAnsi="Times New Roman"/>
          <w:szCs w:val="28"/>
        </w:rPr>
        <w:t xml:space="preserve">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w:t>
      </w:r>
      <w:r w:rsidRPr="001E7736">
        <w:rPr>
          <w:rFonts w:ascii="Times New Roman" w:hAnsi="Times New Roman"/>
          <w:szCs w:val="28"/>
        </w:rPr>
        <w:t>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2) указание на этапы реализации инвестиционного проекта, </w:t>
      </w:r>
      <w:r w:rsidR="007C0620">
        <w:rPr>
          <w:rFonts w:ascii="Times New Roman" w:hAnsi="Times New Roman"/>
          <w:szCs w:val="28"/>
        </w:rPr>
        <w:t>а также применительно к каждому такому этапу</w:t>
      </w:r>
      <w:r w:rsidRPr="001E7736">
        <w:rPr>
          <w:rFonts w:ascii="Times New Roman" w:hAnsi="Times New Roman"/>
          <w:szCs w:val="28"/>
        </w:rPr>
        <w:t>:</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а) срок получения разрешений и согласий, необходимых для реализации </w:t>
      </w:r>
      <w:r w:rsidR="007C0620">
        <w:rPr>
          <w:rFonts w:ascii="Times New Roman" w:hAnsi="Times New Roman"/>
          <w:szCs w:val="28"/>
        </w:rPr>
        <w:t xml:space="preserve">соответствующего этапа инвестиционного </w:t>
      </w:r>
      <w:r w:rsidRPr="001E7736">
        <w:rPr>
          <w:rFonts w:ascii="Times New Roman" w:hAnsi="Times New Roman"/>
          <w:szCs w:val="28"/>
        </w:rPr>
        <w:t>проекта;</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б) срок государственной регистрации прав, в том числе права на недвижимое имущество, </w:t>
      </w:r>
      <w:r w:rsidR="007C0620">
        <w:rPr>
          <w:rFonts w:ascii="Times New Roman" w:hAnsi="Times New Roman"/>
          <w:szCs w:val="28"/>
        </w:rPr>
        <w:t xml:space="preserve">а также срок государственной регистрации результатов </w:t>
      </w:r>
      <w:r w:rsidRPr="001E7736">
        <w:rPr>
          <w:rFonts w:ascii="Times New Roman" w:hAnsi="Times New Roman"/>
          <w:szCs w:val="28"/>
        </w:rPr>
        <w:t xml:space="preserve">интеллектуальной деятельности </w:t>
      </w:r>
      <w:r w:rsidR="007C0620">
        <w:rPr>
          <w:rFonts w:ascii="Times New Roman" w:hAnsi="Times New Roman"/>
          <w:szCs w:val="28"/>
        </w:rPr>
        <w:t xml:space="preserve">и (или) приравненных к ним средств </w:t>
      </w:r>
      <w:r w:rsidRPr="001E7736">
        <w:rPr>
          <w:rFonts w:ascii="Times New Roman" w:hAnsi="Times New Roman"/>
          <w:szCs w:val="28"/>
        </w:rPr>
        <w:t>индивидуализации (в применимых случаях);</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lastRenderedPageBreak/>
        <w:t xml:space="preserve">в) срок </w:t>
      </w:r>
      <w:r w:rsidR="007C0620">
        <w:rPr>
          <w:rFonts w:ascii="Times New Roman" w:hAnsi="Times New Roman"/>
          <w:szCs w:val="28"/>
        </w:rPr>
        <w:t xml:space="preserve">ввода </w:t>
      </w:r>
      <w:r w:rsidRPr="001E7736">
        <w:rPr>
          <w:rFonts w:ascii="Times New Roman" w:hAnsi="Times New Roman"/>
          <w:szCs w:val="28"/>
        </w:rPr>
        <w:t>в эксплуатацию объекта, создаваемого</w:t>
      </w:r>
      <w:r w:rsidR="007C0620">
        <w:rPr>
          <w:rFonts w:ascii="Times New Roman" w:hAnsi="Times New Roman"/>
          <w:szCs w:val="28"/>
        </w:rPr>
        <w:t xml:space="preserve"> (строящегося)</w:t>
      </w:r>
      <w:r w:rsidR="007C0620" w:rsidRPr="007C0620">
        <w:rPr>
          <w:rFonts w:ascii="Times New Roman" w:hAnsi="Times New Roman"/>
          <w:szCs w:val="28"/>
        </w:rPr>
        <w:t xml:space="preserve"> </w:t>
      </w:r>
      <w:r w:rsidR="007C0620">
        <w:rPr>
          <w:rFonts w:ascii="Times New Roman" w:hAnsi="Times New Roman"/>
          <w:szCs w:val="28"/>
        </w:rPr>
        <w:t>либо реконструируемого и (или)</w:t>
      </w:r>
      <w:r w:rsidRPr="001E7736">
        <w:rPr>
          <w:rFonts w:ascii="Times New Roman" w:hAnsi="Times New Roman"/>
          <w:szCs w:val="28"/>
        </w:rPr>
        <w:t xml:space="preserve"> модернизируемого в рамках </w:t>
      </w:r>
      <w:r w:rsidR="007C0620">
        <w:rPr>
          <w:rFonts w:ascii="Times New Roman" w:hAnsi="Times New Roman"/>
          <w:szCs w:val="28"/>
        </w:rPr>
        <w:t xml:space="preserve">соответствующего этапа реализации </w:t>
      </w:r>
      <w:r w:rsidRPr="001E7736">
        <w:rPr>
          <w:rFonts w:ascii="Times New Roman" w:hAnsi="Times New Roman"/>
          <w:szCs w:val="28"/>
        </w:rPr>
        <w:t>инвестиционного проекта (в применимых случаях);</w:t>
      </w:r>
    </w:p>
    <w:p w:rsidR="001E7736" w:rsidRPr="001E7736" w:rsidRDefault="007C0620" w:rsidP="001020BF">
      <w:pPr>
        <w:autoSpaceDE w:val="0"/>
        <w:autoSpaceDN w:val="0"/>
        <w:adjustRightInd w:val="0"/>
        <w:ind w:firstLine="709"/>
        <w:jc w:val="both"/>
        <w:rPr>
          <w:rFonts w:ascii="Arial" w:hAnsi="Arial" w:cs="Arial"/>
          <w:szCs w:val="28"/>
        </w:rPr>
      </w:pPr>
      <w:r>
        <w:rPr>
          <w:rFonts w:ascii="Times New Roman" w:hAnsi="Times New Roman"/>
          <w:szCs w:val="28"/>
        </w:rPr>
        <w:t>2.1) срок осуществления капиталовложений в установленном объеме</w:t>
      </w:r>
      <w:r w:rsidR="001E7736" w:rsidRPr="001E7736">
        <w:rPr>
          <w:rFonts w:ascii="Times New Roman" w:hAnsi="Times New Roman"/>
          <w:szCs w:val="28"/>
        </w:rPr>
        <w:t>;</w:t>
      </w:r>
    </w:p>
    <w:p w:rsidR="001E7736" w:rsidRDefault="007C0620"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rPr>
        <w:t>2.2</w:t>
      </w:r>
      <w:r w:rsidR="001E7736" w:rsidRPr="001E7736">
        <w:rPr>
          <w:rFonts w:ascii="Times New Roman" w:hAnsi="Times New Roman"/>
          <w:szCs w:val="28"/>
        </w:rPr>
        <w:t>) срок</w:t>
      </w:r>
      <w:r>
        <w:rPr>
          <w:rFonts w:ascii="Times New Roman" w:hAnsi="Times New Roman"/>
          <w:szCs w:val="28"/>
        </w:rPr>
        <w:t>и</w:t>
      </w:r>
      <w:r w:rsidR="001E7736" w:rsidRPr="001E7736">
        <w:rPr>
          <w:rFonts w:ascii="Times New Roman" w:hAnsi="Times New Roman"/>
          <w:szCs w:val="28"/>
        </w:rPr>
        <w:t xml:space="preserve"> осуществления иных мероприятий, определенных в соглашении о защите и поощрении капиталовложений;</w:t>
      </w:r>
    </w:p>
    <w:p w:rsidR="007C0620" w:rsidRDefault="007C0620" w:rsidP="001020BF">
      <w:pPr>
        <w:autoSpaceDE w:val="0"/>
        <w:autoSpaceDN w:val="0"/>
        <w:adjustRightInd w:val="0"/>
        <w:ind w:firstLine="709"/>
        <w:jc w:val="both"/>
        <w:rPr>
          <w:rFonts w:ascii="Times New Roman" w:hAnsi="Times New Roman"/>
          <w:szCs w:val="28"/>
        </w:rPr>
      </w:pPr>
      <w:r>
        <w:rPr>
          <w:rFonts w:ascii="Times New Roman" w:hAnsi="Times New Roman"/>
          <w:szCs w:val="28"/>
        </w:rPr>
        <w:t>2.3) объем капиталовложений;</w:t>
      </w:r>
    </w:p>
    <w:p w:rsidR="007C0620" w:rsidRDefault="007C0620" w:rsidP="001020BF">
      <w:pPr>
        <w:autoSpaceDE w:val="0"/>
        <w:autoSpaceDN w:val="0"/>
        <w:adjustRightInd w:val="0"/>
        <w:ind w:firstLine="709"/>
        <w:jc w:val="both"/>
        <w:rPr>
          <w:rFonts w:ascii="Times New Roman" w:hAnsi="Times New Roman"/>
          <w:szCs w:val="28"/>
        </w:rPr>
      </w:pPr>
      <w:r>
        <w:rPr>
          <w:rFonts w:ascii="Times New Roman" w:hAnsi="Times New Roman"/>
          <w:szCs w:val="28"/>
        </w:rPr>
        <w:t>2.4) объем планируемых к возмещению затрат, указанных в части 1 статьи 15 Федерального закона</w:t>
      </w:r>
      <w:r w:rsidR="00C3776A">
        <w:rPr>
          <w:rFonts w:ascii="Times New Roman" w:hAnsi="Times New Roman"/>
          <w:szCs w:val="28"/>
        </w:rPr>
        <w:t xml:space="preserve"> № 69-ФЗ</w:t>
      </w:r>
      <w:r>
        <w:rPr>
          <w:rFonts w:ascii="Times New Roman" w:hAnsi="Times New Roman"/>
          <w:szCs w:val="28"/>
        </w:rPr>
        <w:t>, и планируемые сроки их возмещения;</w:t>
      </w:r>
    </w:p>
    <w:p w:rsidR="00C3776A"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3) сведения о предельно допустимых отклонениях от параметров реализации инвес</w:t>
      </w:r>
      <w:r w:rsidR="00262C90">
        <w:rPr>
          <w:rFonts w:ascii="Times New Roman" w:hAnsi="Times New Roman"/>
          <w:szCs w:val="28"/>
        </w:rPr>
        <w:t xml:space="preserve">тиционного проекта, указанных в </w:t>
      </w:r>
      <w:r w:rsidR="00C3776A">
        <w:rPr>
          <w:rFonts w:ascii="Times New Roman" w:hAnsi="Times New Roman"/>
          <w:szCs w:val="28"/>
        </w:rPr>
        <w:t>подпунктах 2 - 2.2 настояще</w:t>
      </w:r>
      <w:r w:rsidR="0042330C">
        <w:rPr>
          <w:rFonts w:ascii="Times New Roman" w:hAnsi="Times New Roman"/>
          <w:szCs w:val="28"/>
        </w:rPr>
        <w:t>го пункта</w:t>
      </w:r>
      <w:r w:rsidR="00C3776A">
        <w:rPr>
          <w:rFonts w:ascii="Times New Roman" w:hAnsi="Times New Roman"/>
          <w:szCs w:val="28"/>
        </w:rPr>
        <w:t>, в следующих пределах</w:t>
      </w:r>
      <w:r w:rsidR="0042330C">
        <w:rPr>
          <w:rFonts w:ascii="Times New Roman" w:hAnsi="Times New Roman"/>
          <w:szCs w:val="28"/>
        </w:rPr>
        <w:t>:</w:t>
      </w:r>
    </w:p>
    <w:p w:rsidR="0042330C" w:rsidRDefault="0042330C" w:rsidP="001020BF">
      <w:pPr>
        <w:autoSpaceDE w:val="0"/>
        <w:autoSpaceDN w:val="0"/>
        <w:adjustRightInd w:val="0"/>
        <w:ind w:firstLine="709"/>
        <w:jc w:val="both"/>
        <w:rPr>
          <w:rFonts w:ascii="Times New Roman" w:hAnsi="Times New Roman"/>
          <w:szCs w:val="28"/>
        </w:rPr>
      </w:pPr>
      <w:r>
        <w:rPr>
          <w:rFonts w:ascii="Times New Roman" w:hAnsi="Times New Roman"/>
          <w:szCs w:val="28"/>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подпункте 2.1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w:t>
      </w:r>
      <w:r w:rsidRPr="001E7736">
        <w:rPr>
          <w:rFonts w:ascii="Times New Roman" w:hAnsi="Times New Roman"/>
          <w:szCs w:val="28"/>
        </w:rPr>
        <w:t>№ 69-ФЗ</w:t>
      </w:r>
      <w:r>
        <w:rPr>
          <w:rFonts w:ascii="Times New Roman" w:hAnsi="Times New Roman"/>
          <w:szCs w:val="28"/>
        </w:rPr>
        <w:t>);</w:t>
      </w:r>
    </w:p>
    <w:p w:rsidR="0042330C" w:rsidRDefault="0042330C" w:rsidP="001020BF">
      <w:pPr>
        <w:autoSpaceDE w:val="0"/>
        <w:autoSpaceDN w:val="0"/>
        <w:adjustRightInd w:val="0"/>
        <w:ind w:firstLine="709"/>
        <w:jc w:val="both"/>
        <w:rPr>
          <w:rFonts w:ascii="Times New Roman" w:hAnsi="Times New Roman"/>
          <w:szCs w:val="28"/>
        </w:rPr>
      </w:pPr>
      <w:r>
        <w:rPr>
          <w:rFonts w:ascii="Times New Roman" w:hAnsi="Times New Roman"/>
          <w:szCs w:val="28"/>
        </w:rPr>
        <w:t xml:space="preserve">б) 40 процентов - в случаях, указанных в </w:t>
      </w:r>
      <w:r w:rsidR="00914BCA">
        <w:rPr>
          <w:rFonts w:ascii="Times New Roman" w:hAnsi="Times New Roman"/>
          <w:szCs w:val="28"/>
        </w:rPr>
        <w:t>абзацах</w:t>
      </w:r>
      <w:r>
        <w:rPr>
          <w:rFonts w:ascii="Times New Roman" w:hAnsi="Times New Roman"/>
          <w:szCs w:val="28"/>
        </w:rPr>
        <w:t xml:space="preserve"> «а» - «в</w:t>
      </w:r>
      <w:r w:rsidR="00914BCA">
        <w:rPr>
          <w:rFonts w:ascii="Times New Roman" w:hAnsi="Times New Roman"/>
          <w:szCs w:val="28"/>
        </w:rPr>
        <w:t>»</w:t>
      </w:r>
      <w:r>
        <w:rPr>
          <w:rFonts w:ascii="Times New Roman" w:hAnsi="Times New Roman"/>
          <w:szCs w:val="28"/>
        </w:rPr>
        <w:t xml:space="preserve"> </w:t>
      </w:r>
      <w:r w:rsidR="00914BCA">
        <w:rPr>
          <w:rFonts w:ascii="Times New Roman" w:hAnsi="Times New Roman"/>
          <w:szCs w:val="28"/>
        </w:rPr>
        <w:t>под</w:t>
      </w:r>
      <w:r>
        <w:rPr>
          <w:rFonts w:ascii="Times New Roman" w:hAnsi="Times New Roman"/>
          <w:szCs w:val="28"/>
        </w:rPr>
        <w:t xml:space="preserve">пункта 2 и </w:t>
      </w:r>
      <w:r w:rsidR="00914BCA">
        <w:rPr>
          <w:rFonts w:ascii="Times New Roman" w:hAnsi="Times New Roman"/>
          <w:szCs w:val="28"/>
        </w:rPr>
        <w:t>под</w:t>
      </w:r>
      <w:r>
        <w:rPr>
          <w:rFonts w:ascii="Times New Roman" w:hAnsi="Times New Roman"/>
          <w:szCs w:val="28"/>
        </w:rPr>
        <w:t>пункте 2.2 настояще</w:t>
      </w:r>
      <w:r w:rsidR="00914BCA">
        <w:rPr>
          <w:rFonts w:ascii="Times New Roman" w:hAnsi="Times New Roman"/>
          <w:szCs w:val="28"/>
        </w:rPr>
        <w:t xml:space="preserve">го пункта </w:t>
      </w:r>
      <w:r>
        <w:rPr>
          <w:rFonts w:ascii="Times New Roman" w:hAnsi="Times New Roman"/>
          <w:szCs w:val="28"/>
        </w:rPr>
        <w:t>(значения предельно допустимых отклонений определяются в соответствии с порядком, установленным Правительством Российской Федерации);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rPr>
        <w:t>4) срок применения стабилизационной оговорки в</w:t>
      </w:r>
      <w:r w:rsidR="00262C90">
        <w:rPr>
          <w:rFonts w:ascii="Times New Roman" w:hAnsi="Times New Roman"/>
          <w:szCs w:val="28"/>
        </w:rPr>
        <w:t xml:space="preserve"> пределах сроков, установленных </w:t>
      </w:r>
      <w:r w:rsidRPr="001E7736">
        <w:rPr>
          <w:rFonts w:ascii="Times New Roman" w:hAnsi="Times New Roman"/>
          <w:szCs w:val="28"/>
        </w:rPr>
        <w:t>Федеральным законом;</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rPr>
        <w:t>5) условия связанных договоров, в том числе сроки предоставления и объемы субсидий, бюджетных инвестиций, указанных в</w:t>
      </w:r>
      <w:r w:rsidR="00262C90">
        <w:rPr>
          <w:rFonts w:ascii="Times New Roman" w:hAnsi="Times New Roman"/>
          <w:szCs w:val="28"/>
        </w:rPr>
        <w:t xml:space="preserve"> </w:t>
      </w:r>
      <w:hyperlink r:id="rId21" w:anchor="/document/73826576/entry/1411" w:history="1">
        <w:r w:rsidRPr="00D57F5F">
          <w:rPr>
            <w:rFonts w:ascii="Times New Roman" w:hAnsi="Times New Roman"/>
            <w:szCs w:val="28"/>
          </w:rPr>
          <w:t>пункте 1 части 1 статьи 14</w:t>
        </w:r>
      </w:hyperlink>
      <w:r w:rsidRPr="001E7736">
        <w:rPr>
          <w:rFonts w:ascii="Times New Roman" w:hAnsi="Times New Roman"/>
          <w:szCs w:val="28"/>
        </w:rPr>
        <w:t xml:space="preserve"> Федерального закона № 69-ФЗ, и (или) процентная ставка (порядок ее определения) по кредитному договору, указанному в</w:t>
      </w:r>
      <w:r w:rsidR="00262C90">
        <w:rPr>
          <w:rFonts w:ascii="Times New Roman" w:hAnsi="Times New Roman"/>
          <w:szCs w:val="28"/>
        </w:rPr>
        <w:t xml:space="preserve"> </w:t>
      </w:r>
      <w:hyperlink r:id="rId22" w:anchor="/document/73826576/entry/1412" w:history="1">
        <w:r w:rsidRPr="00D57F5F">
          <w:rPr>
            <w:rFonts w:ascii="Times New Roman" w:hAnsi="Times New Roman"/>
            <w:szCs w:val="28"/>
          </w:rPr>
          <w:t>пункте 2 части 1 статьи 14</w:t>
        </w:r>
      </w:hyperlink>
      <w:r w:rsidRPr="00D57F5F">
        <w:rPr>
          <w:rFonts w:ascii="Times New Roman" w:hAnsi="Times New Roman"/>
          <w:szCs w:val="28"/>
        </w:rPr>
        <w:t xml:space="preserve"> </w:t>
      </w:r>
      <w:r w:rsidRPr="001E7736">
        <w:rPr>
          <w:rFonts w:ascii="Times New Roman" w:hAnsi="Times New Roman"/>
          <w:szCs w:val="28"/>
        </w:rPr>
        <w:t>Федерального закона № 69-ФЗ, а также сроки предоставления и объемы субсидий, указанных в</w:t>
      </w:r>
      <w:r w:rsidR="00262C90">
        <w:rPr>
          <w:rFonts w:ascii="Times New Roman" w:hAnsi="Times New Roman"/>
          <w:szCs w:val="28"/>
        </w:rPr>
        <w:t xml:space="preserve"> </w:t>
      </w:r>
      <w:hyperlink r:id="rId23" w:anchor="/document/73826576/entry/1432" w:history="1">
        <w:r w:rsidRPr="00D57F5F">
          <w:rPr>
            <w:rFonts w:ascii="Times New Roman" w:hAnsi="Times New Roman"/>
            <w:szCs w:val="28"/>
          </w:rPr>
          <w:t>пункте 2 части 3 статьи 14</w:t>
        </w:r>
      </w:hyperlink>
      <w:r w:rsidRPr="001E7736">
        <w:rPr>
          <w:rFonts w:ascii="Times New Roman" w:hAnsi="Times New Roman"/>
          <w:szCs w:val="28"/>
        </w:rPr>
        <w:t xml:space="preserve"> Федерального закона № 69-ФЗ;</w:t>
      </w:r>
    </w:p>
    <w:p w:rsidR="009740D4" w:rsidRDefault="009740D4" w:rsidP="001020BF">
      <w:pPr>
        <w:autoSpaceDE w:val="0"/>
        <w:autoSpaceDN w:val="0"/>
        <w:adjustRightInd w:val="0"/>
        <w:ind w:firstLine="709"/>
        <w:jc w:val="both"/>
        <w:rPr>
          <w:rFonts w:ascii="Times New Roman" w:hAnsi="Times New Roman"/>
          <w:szCs w:val="28"/>
        </w:rPr>
      </w:pPr>
      <w:r>
        <w:rPr>
          <w:rFonts w:ascii="Times New Roman" w:hAnsi="Times New Roman"/>
          <w:szCs w:val="28"/>
        </w:rPr>
        <w:t xml:space="preserve">6) указание на обязанность </w:t>
      </w:r>
      <w:r w:rsidR="00574921">
        <w:rPr>
          <w:rFonts w:ascii="Times New Roman" w:hAnsi="Times New Roman"/>
          <w:szCs w:val="28"/>
        </w:rPr>
        <w:t>муниципального</w:t>
      </w:r>
      <w:r>
        <w:rPr>
          <w:rFonts w:ascii="Times New Roman" w:hAnsi="Times New Roman"/>
          <w:szCs w:val="28"/>
        </w:rPr>
        <w:t xml:space="preserve"> образования (</w:t>
      </w:r>
      <w:r w:rsidR="00574921">
        <w:rPr>
          <w:rFonts w:ascii="Times New Roman" w:hAnsi="Times New Roman"/>
          <w:szCs w:val="28"/>
        </w:rPr>
        <w:t>муниципальных</w:t>
      </w:r>
      <w:r>
        <w:rPr>
          <w:rFonts w:ascii="Times New Roman" w:hAnsi="Times New Roman"/>
          <w:szCs w:val="28"/>
        </w:rPr>
        <w:t xml:space="preserve">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w:t>
      </w:r>
      <w:r w:rsidR="00574921">
        <w:rPr>
          <w:rFonts w:ascii="Times New Roman" w:hAnsi="Times New Roman"/>
          <w:szCs w:val="28"/>
        </w:rPr>
        <w:t>муниципальных</w:t>
      </w:r>
      <w:r>
        <w:rPr>
          <w:rFonts w:ascii="Times New Roman" w:hAnsi="Times New Roman"/>
          <w:szCs w:val="28"/>
        </w:rPr>
        <w:t xml:space="preserve">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w:t>
      </w:r>
      <w:r>
        <w:rPr>
          <w:rFonts w:ascii="Times New Roman" w:hAnsi="Times New Roman"/>
          <w:szCs w:val="28"/>
        </w:rPr>
        <w:lastRenderedPageBreak/>
        <w:t>Российская Федерация приняла на себя обязанность возместить организации, реализующей проект, убытки), а именно земельного налога (в случае, если соглашени</w:t>
      </w:r>
      <w:r w:rsidR="0055588C">
        <w:rPr>
          <w:rFonts w:ascii="Times New Roman" w:hAnsi="Times New Roman"/>
          <w:szCs w:val="28"/>
        </w:rPr>
        <w:t>ем</w:t>
      </w:r>
      <w:r>
        <w:rPr>
          <w:rFonts w:ascii="Times New Roman" w:hAnsi="Times New Roman"/>
          <w:szCs w:val="28"/>
        </w:rPr>
        <w:t xml:space="preserve"> о защите и поощрении капиталовложений предусмотрена возможность возмещения затрат, указанных в части 1 статьи 15 Федерального закона </w:t>
      </w:r>
      <w:r w:rsidRPr="001E7736">
        <w:rPr>
          <w:rFonts w:ascii="Times New Roman" w:hAnsi="Times New Roman"/>
          <w:szCs w:val="28"/>
        </w:rPr>
        <w:t>№ 69-ФЗ</w:t>
      </w:r>
      <w:r>
        <w:rPr>
          <w:rFonts w:ascii="Times New Roman" w:hAnsi="Times New Roman"/>
          <w:szCs w:val="28"/>
        </w:rPr>
        <w:t>, в пределах земельного налога, исчисленного организацией, реализующей проект, для уплаты в местный бюджет):</w:t>
      </w:r>
    </w:p>
    <w:p w:rsidR="009740D4" w:rsidRDefault="009740D4" w:rsidP="00B26EAE">
      <w:pPr>
        <w:autoSpaceDE w:val="0"/>
        <w:autoSpaceDN w:val="0"/>
        <w:adjustRightInd w:val="0"/>
        <w:ind w:firstLine="709"/>
        <w:jc w:val="both"/>
        <w:rPr>
          <w:rFonts w:ascii="Times New Roman" w:hAnsi="Times New Roman"/>
          <w:szCs w:val="28"/>
        </w:rPr>
      </w:pPr>
      <w:r>
        <w:rPr>
          <w:rFonts w:ascii="Times New Roman" w:hAnsi="Times New Roman"/>
          <w:szCs w:val="28"/>
        </w:rPr>
        <w:t xml:space="preserve">а) на возмещение реального ущерба в соответствии с порядком, предусмотренным </w:t>
      </w:r>
      <w:hyperlink r:id="rId24" w:history="1">
        <w:r>
          <w:rPr>
            <w:rFonts w:ascii="Times New Roman" w:hAnsi="Times New Roman"/>
            <w:color w:val="0000FF"/>
            <w:szCs w:val="28"/>
          </w:rPr>
          <w:t>статьей 12</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 xml:space="preserve">, в том числе в случаях, предусмотренных </w:t>
      </w:r>
      <w:hyperlink r:id="rId25" w:history="1">
        <w:r>
          <w:rPr>
            <w:rFonts w:ascii="Times New Roman" w:hAnsi="Times New Roman"/>
            <w:color w:val="0000FF"/>
            <w:szCs w:val="28"/>
          </w:rPr>
          <w:t>частью 3 статьи 14</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w:t>
      </w:r>
    </w:p>
    <w:p w:rsidR="009740D4" w:rsidRDefault="009740D4" w:rsidP="00B26EAE">
      <w:pPr>
        <w:autoSpaceDE w:val="0"/>
        <w:autoSpaceDN w:val="0"/>
        <w:adjustRightInd w:val="0"/>
        <w:ind w:firstLine="709"/>
        <w:jc w:val="both"/>
        <w:rPr>
          <w:rFonts w:ascii="Times New Roman" w:hAnsi="Times New Roman"/>
          <w:szCs w:val="28"/>
        </w:rPr>
      </w:pPr>
      <w:r>
        <w:rPr>
          <w:rFonts w:ascii="Times New Roman" w:hAnsi="Times New Roman"/>
          <w:szCs w:val="28"/>
        </w:rPr>
        <w:t xml:space="preserve">б) на возмещение понесенных затрат, предусмотренных </w:t>
      </w:r>
      <w:hyperlink r:id="rId26" w:history="1">
        <w:r>
          <w:rPr>
            <w:rFonts w:ascii="Times New Roman" w:hAnsi="Times New Roman"/>
            <w:color w:val="0000FF"/>
            <w:szCs w:val="28"/>
          </w:rPr>
          <w:t>статьей 15</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 xml:space="preserve"> (в случае, если </w:t>
      </w:r>
      <w:r w:rsidR="00574921">
        <w:rPr>
          <w:rFonts w:ascii="Times New Roman" w:hAnsi="Times New Roman"/>
          <w:szCs w:val="28"/>
        </w:rPr>
        <w:t>муниципальным</w:t>
      </w:r>
      <w:r>
        <w:rPr>
          <w:rFonts w:ascii="Times New Roman" w:hAnsi="Times New Roman"/>
          <w:szCs w:val="28"/>
        </w:rPr>
        <w:t xml:space="preserve"> образованием было принято решение о возмещении таких затрат);</w:t>
      </w:r>
    </w:p>
    <w:p w:rsidR="001E7736" w:rsidRPr="001E7736" w:rsidRDefault="009740D4" w:rsidP="00B26EAE">
      <w:pPr>
        <w:autoSpaceDE w:val="0"/>
        <w:autoSpaceDN w:val="0"/>
        <w:adjustRightInd w:val="0"/>
        <w:ind w:firstLine="709"/>
        <w:jc w:val="both"/>
        <w:rPr>
          <w:rFonts w:ascii="Arial" w:hAnsi="Arial" w:cs="Arial"/>
          <w:szCs w:val="28"/>
        </w:rPr>
      </w:pPr>
      <w:r w:rsidRPr="001E7736">
        <w:rPr>
          <w:rFonts w:ascii="Times New Roman" w:hAnsi="Times New Roman"/>
          <w:szCs w:val="28"/>
        </w:rPr>
        <w:t xml:space="preserve"> </w:t>
      </w:r>
      <w:r w:rsidR="001E7736" w:rsidRPr="001E7736">
        <w:rPr>
          <w:rFonts w:ascii="Times New Roman" w:hAnsi="Times New Roman"/>
          <w:szCs w:val="28"/>
        </w:rPr>
        <w:t>7)</w:t>
      </w:r>
      <w:r w:rsidR="001E7736">
        <w:rPr>
          <w:rFonts w:ascii="Times New Roman" w:hAnsi="Times New Roman"/>
          <w:szCs w:val="28"/>
        </w:rPr>
        <w:t xml:space="preserve"> </w:t>
      </w:r>
      <w:r w:rsidR="001E7736" w:rsidRPr="001E7736">
        <w:rPr>
          <w:rFonts w:ascii="Times New Roman" w:hAnsi="Times New Roman"/>
          <w:szCs w:val="28"/>
        </w:rPr>
        <w:t xml:space="preserve">порядок представления </w:t>
      </w:r>
      <w:r>
        <w:rPr>
          <w:rFonts w:ascii="Times New Roman" w:hAnsi="Times New Roman"/>
          <w:szCs w:val="28"/>
        </w:rPr>
        <w:t>мониторинга, в том числе</w:t>
      </w:r>
      <w:r w:rsidRPr="001E7736">
        <w:rPr>
          <w:rFonts w:ascii="Times New Roman" w:hAnsi="Times New Roman"/>
          <w:szCs w:val="28"/>
        </w:rPr>
        <w:t xml:space="preserve"> </w:t>
      </w:r>
      <w:r w:rsidR="001E7736" w:rsidRPr="001E7736">
        <w:rPr>
          <w:rFonts w:ascii="Times New Roman" w:hAnsi="Times New Roman"/>
          <w:szCs w:val="28"/>
        </w:rPr>
        <w:t>организацией, реализующей проект, информации об этапах реализации инвестиционного проекта;</w:t>
      </w:r>
    </w:p>
    <w:p w:rsidR="001E7736" w:rsidRPr="001E7736" w:rsidRDefault="001E7736" w:rsidP="00B26EAE">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rPr>
        <w:t>8) порядок разрешения споров между сторонами соглашения о защите и поощрении капиталовложений;</w:t>
      </w:r>
    </w:p>
    <w:p w:rsidR="001E7736" w:rsidRPr="009740D4" w:rsidRDefault="001E7736" w:rsidP="00B26EAE">
      <w:pPr>
        <w:autoSpaceDE w:val="0"/>
        <w:autoSpaceDN w:val="0"/>
        <w:adjustRightInd w:val="0"/>
        <w:ind w:firstLine="709"/>
        <w:jc w:val="both"/>
        <w:rPr>
          <w:rFonts w:ascii="Times New Roman" w:hAnsi="Times New Roman"/>
          <w:szCs w:val="28"/>
        </w:rPr>
      </w:pPr>
      <w:r w:rsidRPr="001E7736">
        <w:rPr>
          <w:rFonts w:ascii="Times New Roman" w:hAnsi="Times New Roman"/>
          <w:szCs w:val="28"/>
        </w:rPr>
        <w:t>9)</w:t>
      </w:r>
      <w:r>
        <w:rPr>
          <w:rFonts w:ascii="Times New Roman" w:hAnsi="Times New Roman"/>
          <w:szCs w:val="28"/>
        </w:rPr>
        <w:t xml:space="preserve"> </w:t>
      </w:r>
      <w:r w:rsidRPr="001E7736">
        <w:rPr>
          <w:rFonts w:ascii="Times New Roman" w:hAnsi="Times New Roman"/>
          <w:szCs w:val="28"/>
        </w:rPr>
        <w:t>иные условия, предусмотренные Федеральным законом № 69-ФЗ</w:t>
      </w:r>
      <w:r w:rsidR="009740D4">
        <w:rPr>
          <w:rFonts w:ascii="Times New Roman" w:hAnsi="Times New Roman"/>
          <w:szCs w:val="28"/>
        </w:rPr>
        <w:t xml:space="preserve"> и типовой формой соглашения о защите и поощрении капиталовложений, утвержденной Правительством Российской Федерации</w:t>
      </w:r>
      <w:r w:rsidRPr="001E7736">
        <w:rPr>
          <w:rFonts w:ascii="Times New Roman" w:hAnsi="Times New Roman"/>
          <w:szCs w:val="28"/>
        </w:rPr>
        <w:t>.</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14</w:t>
      </w:r>
      <w:r w:rsidR="001E7736" w:rsidRPr="001E7736">
        <w:rPr>
          <w:rFonts w:ascii="Times New Roman" w:hAnsi="Times New Roman"/>
          <w:szCs w:val="28"/>
        </w:rPr>
        <w:t>.</w:t>
      </w:r>
      <w:r w:rsidR="001E7736">
        <w:rPr>
          <w:rFonts w:ascii="Times New Roman" w:hAnsi="Times New Roman"/>
          <w:szCs w:val="28"/>
        </w:rPr>
        <w:t xml:space="preserve"> </w:t>
      </w:r>
      <w:r w:rsidR="00574921">
        <w:rPr>
          <w:rFonts w:ascii="Times New Roman" w:hAnsi="Times New Roman"/>
          <w:szCs w:val="28"/>
        </w:rPr>
        <w:t>М</w:t>
      </w:r>
      <w:r w:rsidR="00AD7A21" w:rsidRPr="001E7736">
        <w:rPr>
          <w:rFonts w:ascii="Times New Roman" w:hAnsi="Times New Roman"/>
          <w:szCs w:val="28"/>
        </w:rPr>
        <w:t>униципальное образование</w:t>
      </w:r>
      <w:r w:rsidR="000F7472">
        <w:rPr>
          <w:rFonts w:ascii="Times New Roman" w:hAnsi="Times New Roman"/>
          <w:szCs w:val="28"/>
        </w:rPr>
        <w:t xml:space="preserve"> </w:t>
      </w:r>
      <w:r w:rsidR="00AD7A21">
        <w:rPr>
          <w:rFonts w:ascii="Times New Roman" w:hAnsi="Times New Roman"/>
          <w:szCs w:val="28"/>
        </w:rPr>
        <w:t xml:space="preserve"> обязуется обеспечить организации, реализующей проект, неприменение в ее отношении</w:t>
      </w:r>
      <w:r w:rsidR="001E7736" w:rsidRPr="001E7736">
        <w:rPr>
          <w:rFonts w:ascii="Times New Roman" w:hAnsi="Times New Roman"/>
          <w:szCs w:val="28"/>
        </w:rPr>
        <w:t xml:space="preserve"> актов (решений) органов местного самоуправления</w:t>
      </w:r>
      <w:r w:rsidR="000F7472">
        <w:rPr>
          <w:rFonts w:ascii="Times New Roman" w:hAnsi="Times New Roman"/>
          <w:szCs w:val="28"/>
        </w:rPr>
        <w:t xml:space="preserve">, которые будут изданы (приняты) и которые указаны в </w:t>
      </w:r>
      <w:hyperlink r:id="rId27" w:history="1">
        <w:r w:rsidR="000F7472">
          <w:rPr>
            <w:rFonts w:ascii="Times New Roman" w:hAnsi="Times New Roman"/>
            <w:color w:val="0000FF"/>
            <w:szCs w:val="28"/>
          </w:rPr>
          <w:t>частях 1</w:t>
        </w:r>
      </w:hyperlink>
      <w:r w:rsidR="000F7472">
        <w:rPr>
          <w:rFonts w:ascii="Times New Roman" w:hAnsi="Times New Roman"/>
          <w:szCs w:val="28"/>
        </w:rPr>
        <w:t xml:space="preserve"> - </w:t>
      </w:r>
      <w:hyperlink r:id="rId28" w:history="1">
        <w:r w:rsidR="000F7472">
          <w:rPr>
            <w:rFonts w:ascii="Times New Roman" w:hAnsi="Times New Roman"/>
            <w:color w:val="0000FF"/>
            <w:szCs w:val="28"/>
          </w:rPr>
          <w:t>3</w:t>
        </w:r>
      </w:hyperlink>
      <w:r w:rsidR="000F7472">
        <w:rPr>
          <w:rFonts w:ascii="Times New Roman" w:hAnsi="Times New Roman"/>
          <w:szCs w:val="28"/>
        </w:rPr>
        <w:t xml:space="preserve">, </w:t>
      </w:r>
      <w:hyperlink r:id="rId29" w:history="1">
        <w:r w:rsidR="000F7472">
          <w:rPr>
            <w:rFonts w:ascii="Times New Roman" w:hAnsi="Times New Roman"/>
            <w:color w:val="0000FF"/>
            <w:szCs w:val="28"/>
          </w:rPr>
          <w:t>9 статьи 9</w:t>
        </w:r>
      </w:hyperlink>
      <w:r w:rsidR="000F7472">
        <w:rPr>
          <w:rFonts w:ascii="Times New Roman" w:hAnsi="Times New Roman"/>
          <w:szCs w:val="28"/>
        </w:rPr>
        <w:t xml:space="preserve"> Федерального закона № 69-ФЗ</w:t>
      </w:r>
      <w:r w:rsidR="001E7736" w:rsidRPr="001E7736">
        <w:rPr>
          <w:rFonts w:ascii="Times New Roman" w:hAnsi="Times New Roman"/>
          <w:szCs w:val="28"/>
        </w:rPr>
        <w:t xml:space="preserve">,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w:t>
      </w:r>
      <w:r w:rsidR="00574921">
        <w:rPr>
          <w:rFonts w:ascii="Times New Roman" w:hAnsi="Times New Roman"/>
          <w:szCs w:val="28"/>
        </w:rPr>
        <w:t xml:space="preserve">муниципального </w:t>
      </w:r>
      <w:r w:rsidR="001E7736" w:rsidRPr="001E7736">
        <w:rPr>
          <w:rFonts w:ascii="Times New Roman" w:hAnsi="Times New Roman"/>
          <w:szCs w:val="28"/>
        </w:rPr>
        <w:t>образования.</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15</w:t>
      </w:r>
      <w:r w:rsidR="001E7736" w:rsidRPr="001E7736">
        <w:rPr>
          <w:rFonts w:ascii="Times New Roman" w:hAnsi="Times New Roman"/>
          <w:szCs w:val="28"/>
        </w:rPr>
        <w:t>.</w:t>
      </w:r>
      <w:r w:rsidR="001E7736">
        <w:rPr>
          <w:rFonts w:ascii="Times New Roman" w:hAnsi="Times New Roman"/>
          <w:szCs w:val="28"/>
        </w:rPr>
        <w:t xml:space="preserve"> </w:t>
      </w:r>
      <w:r w:rsidR="000851B7">
        <w:rPr>
          <w:szCs w:val="28"/>
        </w:rPr>
        <w:t xml:space="preserve">Ронгинское </w:t>
      </w:r>
      <w:r w:rsidR="0056292C">
        <w:rPr>
          <w:szCs w:val="28"/>
        </w:rPr>
        <w:t xml:space="preserve">сельское поселение </w:t>
      </w:r>
      <w:r w:rsidR="0056292C" w:rsidRPr="0056292C">
        <w:rPr>
          <w:rFonts w:ascii="Times New Roman" w:hAnsi="Times New Roman"/>
          <w:color w:val="000000"/>
          <w:szCs w:val="28"/>
        </w:rPr>
        <w:t>Советского</w:t>
      </w:r>
      <w:r w:rsidR="007F64FD" w:rsidRPr="0056292C">
        <w:rPr>
          <w:rFonts w:ascii="Times New Roman" w:hAnsi="Times New Roman"/>
          <w:szCs w:val="28"/>
        </w:rPr>
        <w:t xml:space="preserve"> муниципальн</w:t>
      </w:r>
      <w:r w:rsidR="0056292C" w:rsidRPr="0056292C">
        <w:rPr>
          <w:rFonts w:ascii="Times New Roman" w:hAnsi="Times New Roman"/>
          <w:szCs w:val="28"/>
        </w:rPr>
        <w:t>ого</w:t>
      </w:r>
      <w:r w:rsidR="00F0455C" w:rsidRPr="0056292C">
        <w:rPr>
          <w:rFonts w:ascii="Times New Roman" w:hAnsi="Times New Roman"/>
          <w:szCs w:val="28"/>
        </w:rPr>
        <w:t xml:space="preserve"> район</w:t>
      </w:r>
      <w:r w:rsidR="0056292C" w:rsidRPr="0056292C">
        <w:rPr>
          <w:rFonts w:ascii="Times New Roman" w:hAnsi="Times New Roman"/>
          <w:szCs w:val="28"/>
        </w:rPr>
        <w:t>а</w:t>
      </w:r>
      <w:r w:rsidR="007F64FD" w:rsidRPr="0056292C">
        <w:rPr>
          <w:rFonts w:ascii="Times New Roman" w:hAnsi="Times New Roman"/>
          <w:szCs w:val="28"/>
        </w:rPr>
        <w:t xml:space="preserve"> Республики Марий Эл в лице </w:t>
      </w:r>
      <w:r w:rsidR="000851B7">
        <w:rPr>
          <w:szCs w:val="28"/>
        </w:rPr>
        <w:t>Ронгинской</w:t>
      </w:r>
      <w:r w:rsidR="0056292C">
        <w:rPr>
          <w:szCs w:val="28"/>
        </w:rPr>
        <w:t xml:space="preserve"> сельской </w:t>
      </w:r>
      <w:r w:rsidR="0056292C" w:rsidRPr="0056292C">
        <w:rPr>
          <w:rFonts w:ascii="Times New Roman" w:hAnsi="Times New Roman"/>
          <w:szCs w:val="28"/>
        </w:rPr>
        <w:t>админи</w:t>
      </w:r>
      <w:r w:rsidR="0056292C">
        <w:rPr>
          <w:rFonts w:ascii="Times New Roman" w:hAnsi="Times New Roman"/>
          <w:szCs w:val="28"/>
        </w:rPr>
        <w:t>страции</w:t>
      </w:r>
      <w:r w:rsidR="0056292C">
        <w:rPr>
          <w:szCs w:val="28"/>
        </w:rPr>
        <w:t xml:space="preserve"> </w:t>
      </w:r>
      <w:r w:rsidR="0056292C" w:rsidRPr="0056292C">
        <w:rPr>
          <w:rFonts w:ascii="Times New Roman" w:hAnsi="Times New Roman"/>
          <w:color w:val="000000"/>
          <w:szCs w:val="28"/>
        </w:rPr>
        <w:t>Советского</w:t>
      </w:r>
      <w:r w:rsidR="007F64FD" w:rsidRPr="0056292C">
        <w:rPr>
          <w:rFonts w:ascii="Times New Roman" w:hAnsi="Times New Roman"/>
          <w:szCs w:val="28"/>
        </w:rPr>
        <w:t xml:space="preserve"> муниципального района</w:t>
      </w:r>
      <w:r w:rsidR="007F64FD">
        <w:rPr>
          <w:rFonts w:ascii="Times New Roman" w:hAnsi="Times New Roman"/>
          <w:szCs w:val="28"/>
        </w:rPr>
        <w:t xml:space="preserve"> Республики Марий Эл</w:t>
      </w:r>
      <w:r w:rsidR="001E7736" w:rsidRPr="001E7736">
        <w:rPr>
          <w:rFonts w:ascii="Times New Roman" w:hAnsi="Times New Roman"/>
          <w:szCs w:val="28"/>
        </w:rPr>
        <w:t xml:space="preserve"> может быть стороной соглашения о защите и поощрении капиталовложений, если одновременно стороной такого соглашения является Республика Марий Эл, на территории которого (которых) реализуется соответствующий инвестиционный проект.</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16</w:t>
      </w:r>
      <w:r w:rsidR="001E7736" w:rsidRPr="001E7736">
        <w:rPr>
          <w:rFonts w:ascii="Times New Roman" w:hAnsi="Times New Roman"/>
          <w:szCs w:val="28"/>
        </w:rPr>
        <w:t>.</w:t>
      </w:r>
      <w:r w:rsidR="001E7736">
        <w:rPr>
          <w:rFonts w:ascii="Times New Roman" w:hAnsi="Times New Roman"/>
          <w:szCs w:val="28"/>
        </w:rPr>
        <w:t xml:space="preserve"> </w:t>
      </w:r>
      <w:r w:rsidR="00574921">
        <w:rPr>
          <w:rFonts w:ascii="Times New Roman" w:hAnsi="Times New Roman"/>
          <w:szCs w:val="28"/>
        </w:rPr>
        <w:t xml:space="preserve">Муниципальное </w:t>
      </w:r>
      <w:r w:rsidR="001E7736" w:rsidRPr="001E7736">
        <w:rPr>
          <w:rFonts w:ascii="Times New Roman" w:hAnsi="Times New Roman"/>
          <w:szCs w:val="28"/>
        </w:rPr>
        <w:t>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17</w:t>
      </w:r>
      <w:r w:rsidR="00F0455C">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Соглашение о защите и поощрении капиталовложений заключается не позднее 1 января 2030 года.</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1</w:t>
      </w:r>
      <w:r w:rsidR="001020BF">
        <w:rPr>
          <w:rFonts w:ascii="Times New Roman" w:hAnsi="Times New Roman"/>
          <w:szCs w:val="28"/>
        </w:rPr>
        <w:t>8</w:t>
      </w:r>
      <w:r w:rsidRPr="001E7736">
        <w:rPr>
          <w:rFonts w:ascii="Times New Roman" w:hAnsi="Times New Roman"/>
          <w:szCs w:val="28"/>
        </w:rPr>
        <w:t>.</w:t>
      </w:r>
      <w:r>
        <w:rPr>
          <w:rFonts w:ascii="Times New Roman" w:hAnsi="Times New Roman"/>
          <w:szCs w:val="28"/>
        </w:rPr>
        <w:t xml:space="preserve"> </w:t>
      </w:r>
      <w:r w:rsidRPr="001E7736">
        <w:rPr>
          <w:rFonts w:ascii="Times New Roman" w:hAnsi="Times New Roman"/>
          <w:szCs w:val="28"/>
        </w:rPr>
        <w:t xml:space="preserve">Соглашение заключается </w:t>
      </w:r>
      <w:r w:rsidR="000851B7">
        <w:rPr>
          <w:szCs w:val="28"/>
        </w:rPr>
        <w:t>Ронгинской</w:t>
      </w:r>
      <w:r w:rsidR="0056292C">
        <w:rPr>
          <w:szCs w:val="28"/>
        </w:rPr>
        <w:t xml:space="preserve"> сельской </w:t>
      </w:r>
      <w:r w:rsidR="0056292C" w:rsidRPr="001E7736">
        <w:rPr>
          <w:rFonts w:ascii="Times New Roman" w:hAnsi="Times New Roman"/>
          <w:szCs w:val="28"/>
        </w:rPr>
        <w:t>администрацией</w:t>
      </w:r>
      <w:r w:rsidR="0056292C">
        <w:rPr>
          <w:rFonts w:ascii="Times New Roman" w:hAnsi="Times New Roman"/>
          <w:szCs w:val="28"/>
        </w:rPr>
        <w:t xml:space="preserve"> </w:t>
      </w:r>
      <w:r w:rsidR="0056292C">
        <w:rPr>
          <w:szCs w:val="28"/>
        </w:rPr>
        <w:t xml:space="preserve">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rPr>
        <w:t>муниципального района</w:t>
      </w:r>
      <w:r w:rsidRPr="001E7736">
        <w:rPr>
          <w:rFonts w:ascii="Times New Roman" w:hAnsi="Times New Roman"/>
          <w:szCs w:val="28"/>
        </w:rPr>
        <w:t xml:space="preserve"> </w:t>
      </w:r>
      <w:r w:rsidR="007F64FD" w:rsidRPr="001E7736">
        <w:rPr>
          <w:rFonts w:ascii="Times New Roman" w:hAnsi="Times New Roman"/>
          <w:szCs w:val="28"/>
        </w:rPr>
        <w:t xml:space="preserve">Республика Марий Эл </w:t>
      </w:r>
      <w:r w:rsidRPr="001E7736">
        <w:rPr>
          <w:rFonts w:ascii="Times New Roman" w:hAnsi="Times New Roman"/>
          <w:szCs w:val="28"/>
        </w:rPr>
        <w:t xml:space="preserve">в пределах средств, предусмотренных в бюджете </w:t>
      </w:r>
      <w:r w:rsidR="000851B7">
        <w:rPr>
          <w:szCs w:val="28"/>
        </w:rPr>
        <w:t xml:space="preserve">Ронгинского </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rPr>
        <w:t>муниципального района</w:t>
      </w:r>
      <w:r w:rsidRPr="001E7736">
        <w:rPr>
          <w:rFonts w:ascii="Times New Roman" w:hAnsi="Times New Roman"/>
          <w:szCs w:val="28"/>
        </w:rPr>
        <w:t xml:space="preserve">. Решение о заключении соглашения принимается в форме постановления </w:t>
      </w:r>
      <w:r w:rsidR="000851B7">
        <w:rPr>
          <w:szCs w:val="28"/>
        </w:rPr>
        <w:t>Ронгинской</w:t>
      </w:r>
      <w:r w:rsidR="00D563F7">
        <w:rPr>
          <w:szCs w:val="28"/>
        </w:rPr>
        <w:t xml:space="preserve"> сельской </w:t>
      </w:r>
      <w:r w:rsidR="00D563F7" w:rsidRPr="001E7736">
        <w:rPr>
          <w:rFonts w:ascii="Times New Roman" w:hAnsi="Times New Roman"/>
          <w:szCs w:val="28"/>
        </w:rPr>
        <w:t>администраци</w:t>
      </w:r>
      <w:r w:rsidR="00D563F7">
        <w:rPr>
          <w:rFonts w:ascii="Times New Roman" w:hAnsi="Times New Roman"/>
          <w:szCs w:val="28"/>
        </w:rPr>
        <w:t xml:space="preserve">и </w:t>
      </w:r>
      <w:r w:rsidR="00D563F7">
        <w:rPr>
          <w:szCs w:val="28"/>
        </w:rPr>
        <w:t xml:space="preserve"> </w:t>
      </w:r>
      <w:r w:rsidR="00D563F7" w:rsidRPr="0056292C">
        <w:rPr>
          <w:rFonts w:ascii="Times New Roman" w:hAnsi="Times New Roman"/>
          <w:color w:val="000000"/>
          <w:szCs w:val="28"/>
        </w:rPr>
        <w:t>Советского</w:t>
      </w:r>
      <w:r w:rsidR="00D563F7">
        <w:rPr>
          <w:rFonts w:ascii="Times New Roman" w:hAnsi="Times New Roman"/>
          <w:szCs w:val="28"/>
        </w:rPr>
        <w:t xml:space="preserve"> </w:t>
      </w:r>
      <w:r>
        <w:rPr>
          <w:rFonts w:ascii="Times New Roman" w:hAnsi="Times New Roman"/>
          <w:szCs w:val="28"/>
        </w:rPr>
        <w:t>муниципального района</w:t>
      </w:r>
      <w:r w:rsidR="007F64FD" w:rsidRPr="007F64FD">
        <w:rPr>
          <w:rFonts w:ascii="Times New Roman" w:hAnsi="Times New Roman"/>
          <w:szCs w:val="28"/>
        </w:rPr>
        <w:t xml:space="preserve"> </w:t>
      </w:r>
      <w:r w:rsidR="007F64FD" w:rsidRPr="001E7736">
        <w:rPr>
          <w:rFonts w:ascii="Times New Roman" w:hAnsi="Times New Roman"/>
          <w:szCs w:val="28"/>
        </w:rPr>
        <w:t>Республика Марий Эл</w:t>
      </w:r>
      <w:r w:rsidRPr="001E7736">
        <w:rPr>
          <w:rFonts w:ascii="Times New Roman" w:hAnsi="Times New Roman"/>
          <w:szCs w:val="28"/>
        </w:rPr>
        <w:t>.</w:t>
      </w:r>
      <w:r w:rsidR="00262C90">
        <w:rPr>
          <w:rFonts w:ascii="Times New Roman" w:hAnsi="Times New Roman"/>
          <w:szCs w:val="28"/>
        </w:rPr>
        <w:t xml:space="preserve"> </w:t>
      </w:r>
    </w:p>
    <w:p w:rsidR="00262C90" w:rsidRPr="00262C90" w:rsidRDefault="00601A8E" w:rsidP="00262C90">
      <w:pPr>
        <w:spacing w:after="160" w:line="259" w:lineRule="auto"/>
        <w:jc w:val="center"/>
        <w:rPr>
          <w:szCs w:val="28"/>
        </w:rPr>
      </w:pPr>
      <w:r>
        <w:rPr>
          <w:rFonts w:ascii="Times New Roman" w:eastAsia="Calibri" w:hAnsi="Times New Roman"/>
          <w:sz w:val="24"/>
          <w:szCs w:val="24"/>
          <w:lang w:eastAsia="en-US"/>
        </w:rPr>
        <w:t>_____________</w:t>
      </w:r>
    </w:p>
    <w:sectPr w:rsidR="00262C90" w:rsidRPr="00262C90" w:rsidSect="003E4D16">
      <w:pgSz w:w="11907" w:h="16840" w:code="9"/>
      <w:pgMar w:top="567"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01" w:rsidRDefault="00E73C01" w:rsidP="00550F92">
      <w:r>
        <w:separator/>
      </w:r>
    </w:p>
  </w:endnote>
  <w:endnote w:type="continuationSeparator" w:id="0">
    <w:p w:rsidR="00E73C01" w:rsidRDefault="00E73C01" w:rsidP="0055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01" w:rsidRDefault="00E73C01" w:rsidP="00550F92">
      <w:r>
        <w:separator/>
      </w:r>
    </w:p>
  </w:footnote>
  <w:footnote w:type="continuationSeparator" w:id="0">
    <w:p w:rsidR="00E73C01" w:rsidRDefault="00E73C01" w:rsidP="0055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B1" w:rsidRPr="00550F92" w:rsidRDefault="00C27DB1" w:rsidP="00550F92">
    <w:pPr>
      <w:pStyle w:val="aa"/>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0"/>
  </w:num>
  <w:num w:numId="5">
    <w:abstractNumId w:val="3"/>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50CF"/>
    <w:rsid w:val="000060CB"/>
    <w:rsid w:val="000070A7"/>
    <w:rsid w:val="00021DCA"/>
    <w:rsid w:val="0002748D"/>
    <w:rsid w:val="00030DE2"/>
    <w:rsid w:val="000321D4"/>
    <w:rsid w:val="00036228"/>
    <w:rsid w:val="000415ED"/>
    <w:rsid w:val="00052D76"/>
    <w:rsid w:val="000615ED"/>
    <w:rsid w:val="000620BB"/>
    <w:rsid w:val="000718AB"/>
    <w:rsid w:val="00072745"/>
    <w:rsid w:val="00077319"/>
    <w:rsid w:val="000851B7"/>
    <w:rsid w:val="000A69A5"/>
    <w:rsid w:val="000B1F2C"/>
    <w:rsid w:val="000C211E"/>
    <w:rsid w:val="000C7807"/>
    <w:rsid w:val="000E3A13"/>
    <w:rsid w:val="000F4EC9"/>
    <w:rsid w:val="000F66CE"/>
    <w:rsid w:val="000F7472"/>
    <w:rsid w:val="001020BF"/>
    <w:rsid w:val="001308E6"/>
    <w:rsid w:val="0014313A"/>
    <w:rsid w:val="00143FC6"/>
    <w:rsid w:val="001445A6"/>
    <w:rsid w:val="00155EE7"/>
    <w:rsid w:val="0016456E"/>
    <w:rsid w:val="001669C7"/>
    <w:rsid w:val="0018162F"/>
    <w:rsid w:val="0018440B"/>
    <w:rsid w:val="001A24F2"/>
    <w:rsid w:val="001B25CA"/>
    <w:rsid w:val="001C405B"/>
    <w:rsid w:val="001E137B"/>
    <w:rsid w:val="001E7736"/>
    <w:rsid w:val="001F2A08"/>
    <w:rsid w:val="002559AA"/>
    <w:rsid w:val="00262C90"/>
    <w:rsid w:val="002734FC"/>
    <w:rsid w:val="002760DF"/>
    <w:rsid w:val="00285046"/>
    <w:rsid w:val="002924A2"/>
    <w:rsid w:val="00294E04"/>
    <w:rsid w:val="00295A29"/>
    <w:rsid w:val="002A4711"/>
    <w:rsid w:val="002B3649"/>
    <w:rsid w:val="002B7A70"/>
    <w:rsid w:val="002D0503"/>
    <w:rsid w:val="002D082C"/>
    <w:rsid w:val="002D0913"/>
    <w:rsid w:val="002D0BF6"/>
    <w:rsid w:val="002D290D"/>
    <w:rsid w:val="002D4510"/>
    <w:rsid w:val="00303B90"/>
    <w:rsid w:val="00333AB3"/>
    <w:rsid w:val="0034024C"/>
    <w:rsid w:val="00343F2C"/>
    <w:rsid w:val="00376FEC"/>
    <w:rsid w:val="003834E5"/>
    <w:rsid w:val="003936B0"/>
    <w:rsid w:val="00396F3D"/>
    <w:rsid w:val="003C50CF"/>
    <w:rsid w:val="003C71DB"/>
    <w:rsid w:val="003E3C51"/>
    <w:rsid w:val="003E4C39"/>
    <w:rsid w:val="003E4D16"/>
    <w:rsid w:val="003E667C"/>
    <w:rsid w:val="003F4546"/>
    <w:rsid w:val="00415106"/>
    <w:rsid w:val="00417ECB"/>
    <w:rsid w:val="004227C0"/>
    <w:rsid w:val="0042330C"/>
    <w:rsid w:val="0042433B"/>
    <w:rsid w:val="00441A67"/>
    <w:rsid w:val="004460E8"/>
    <w:rsid w:val="0044622E"/>
    <w:rsid w:val="00446CF5"/>
    <w:rsid w:val="00450A6E"/>
    <w:rsid w:val="004914ED"/>
    <w:rsid w:val="00491D19"/>
    <w:rsid w:val="004B7330"/>
    <w:rsid w:val="004C20D3"/>
    <w:rsid w:val="004C6C49"/>
    <w:rsid w:val="004D05D2"/>
    <w:rsid w:val="004D64ED"/>
    <w:rsid w:val="00515119"/>
    <w:rsid w:val="00540584"/>
    <w:rsid w:val="0054303A"/>
    <w:rsid w:val="0054693A"/>
    <w:rsid w:val="00550F92"/>
    <w:rsid w:val="00552495"/>
    <w:rsid w:val="00552CB3"/>
    <w:rsid w:val="0055588C"/>
    <w:rsid w:val="0056292C"/>
    <w:rsid w:val="00567816"/>
    <w:rsid w:val="00574921"/>
    <w:rsid w:val="005A2795"/>
    <w:rsid w:val="005A4D61"/>
    <w:rsid w:val="005B47F0"/>
    <w:rsid w:val="00601A8E"/>
    <w:rsid w:val="006077DD"/>
    <w:rsid w:val="0061609B"/>
    <w:rsid w:val="0063501D"/>
    <w:rsid w:val="00637378"/>
    <w:rsid w:val="00641626"/>
    <w:rsid w:val="006532F7"/>
    <w:rsid w:val="00655CE2"/>
    <w:rsid w:val="006625C1"/>
    <w:rsid w:val="00667F76"/>
    <w:rsid w:val="00673828"/>
    <w:rsid w:val="00693E87"/>
    <w:rsid w:val="00697997"/>
    <w:rsid w:val="006A7880"/>
    <w:rsid w:val="006C13D7"/>
    <w:rsid w:val="006D71EA"/>
    <w:rsid w:val="00700A0D"/>
    <w:rsid w:val="0070300D"/>
    <w:rsid w:val="00714AB7"/>
    <w:rsid w:val="007227ED"/>
    <w:rsid w:val="007241CF"/>
    <w:rsid w:val="00727C3D"/>
    <w:rsid w:val="00737693"/>
    <w:rsid w:val="00750105"/>
    <w:rsid w:val="00761F3A"/>
    <w:rsid w:val="00765D16"/>
    <w:rsid w:val="00780812"/>
    <w:rsid w:val="007819BC"/>
    <w:rsid w:val="0078694D"/>
    <w:rsid w:val="00795B68"/>
    <w:rsid w:val="007C0620"/>
    <w:rsid w:val="007D1D3C"/>
    <w:rsid w:val="007E777E"/>
    <w:rsid w:val="007E7A74"/>
    <w:rsid w:val="007F64FD"/>
    <w:rsid w:val="00811485"/>
    <w:rsid w:val="00813B09"/>
    <w:rsid w:val="0081711D"/>
    <w:rsid w:val="00832091"/>
    <w:rsid w:val="00837F88"/>
    <w:rsid w:val="00855A7A"/>
    <w:rsid w:val="00861F66"/>
    <w:rsid w:val="00864AA0"/>
    <w:rsid w:val="00872EBE"/>
    <w:rsid w:val="0088049F"/>
    <w:rsid w:val="00884217"/>
    <w:rsid w:val="008B26BD"/>
    <w:rsid w:val="008C003E"/>
    <w:rsid w:val="008C2273"/>
    <w:rsid w:val="008E0749"/>
    <w:rsid w:val="008E07C4"/>
    <w:rsid w:val="008E6896"/>
    <w:rsid w:val="008F2F35"/>
    <w:rsid w:val="009136D9"/>
    <w:rsid w:val="00914BCA"/>
    <w:rsid w:val="0091666E"/>
    <w:rsid w:val="00917664"/>
    <w:rsid w:val="00965FBE"/>
    <w:rsid w:val="009740D4"/>
    <w:rsid w:val="009764D4"/>
    <w:rsid w:val="0099257A"/>
    <w:rsid w:val="009A0C06"/>
    <w:rsid w:val="009B1823"/>
    <w:rsid w:val="009C18A2"/>
    <w:rsid w:val="009C36AD"/>
    <w:rsid w:val="009E3D6D"/>
    <w:rsid w:val="009F577C"/>
    <w:rsid w:val="009F68CF"/>
    <w:rsid w:val="00A05B83"/>
    <w:rsid w:val="00A10732"/>
    <w:rsid w:val="00A119D2"/>
    <w:rsid w:val="00A16482"/>
    <w:rsid w:val="00A16743"/>
    <w:rsid w:val="00A17771"/>
    <w:rsid w:val="00A20521"/>
    <w:rsid w:val="00A30EEB"/>
    <w:rsid w:val="00A44069"/>
    <w:rsid w:val="00A5158C"/>
    <w:rsid w:val="00A57CB1"/>
    <w:rsid w:val="00A607D4"/>
    <w:rsid w:val="00A65652"/>
    <w:rsid w:val="00A75906"/>
    <w:rsid w:val="00A93046"/>
    <w:rsid w:val="00AC3612"/>
    <w:rsid w:val="00AD7A21"/>
    <w:rsid w:val="00B051D7"/>
    <w:rsid w:val="00B20800"/>
    <w:rsid w:val="00B26EAE"/>
    <w:rsid w:val="00B31284"/>
    <w:rsid w:val="00B4095F"/>
    <w:rsid w:val="00B54C79"/>
    <w:rsid w:val="00B575BB"/>
    <w:rsid w:val="00B6097F"/>
    <w:rsid w:val="00B62AF7"/>
    <w:rsid w:val="00B72C5E"/>
    <w:rsid w:val="00B73737"/>
    <w:rsid w:val="00B75A9D"/>
    <w:rsid w:val="00B76277"/>
    <w:rsid w:val="00B81826"/>
    <w:rsid w:val="00B92763"/>
    <w:rsid w:val="00BA5508"/>
    <w:rsid w:val="00BC1FFD"/>
    <w:rsid w:val="00BE329C"/>
    <w:rsid w:val="00BE5118"/>
    <w:rsid w:val="00BF61AA"/>
    <w:rsid w:val="00C024F0"/>
    <w:rsid w:val="00C04B9F"/>
    <w:rsid w:val="00C1162F"/>
    <w:rsid w:val="00C119C8"/>
    <w:rsid w:val="00C27DB1"/>
    <w:rsid w:val="00C3776A"/>
    <w:rsid w:val="00C5032B"/>
    <w:rsid w:val="00C55A31"/>
    <w:rsid w:val="00C815CB"/>
    <w:rsid w:val="00CA6CE9"/>
    <w:rsid w:val="00CB0323"/>
    <w:rsid w:val="00CB1EBE"/>
    <w:rsid w:val="00CB6663"/>
    <w:rsid w:val="00CC04C6"/>
    <w:rsid w:val="00CC7583"/>
    <w:rsid w:val="00CD3543"/>
    <w:rsid w:val="00CD4174"/>
    <w:rsid w:val="00CE64EF"/>
    <w:rsid w:val="00CE6DAE"/>
    <w:rsid w:val="00CE7715"/>
    <w:rsid w:val="00CF5D7B"/>
    <w:rsid w:val="00D01871"/>
    <w:rsid w:val="00D13A17"/>
    <w:rsid w:val="00D16841"/>
    <w:rsid w:val="00D47EA9"/>
    <w:rsid w:val="00D5080E"/>
    <w:rsid w:val="00D5130A"/>
    <w:rsid w:val="00D55367"/>
    <w:rsid w:val="00D563F7"/>
    <w:rsid w:val="00D57F5F"/>
    <w:rsid w:val="00D6318D"/>
    <w:rsid w:val="00D6329C"/>
    <w:rsid w:val="00D746D5"/>
    <w:rsid w:val="00D778B4"/>
    <w:rsid w:val="00D924D4"/>
    <w:rsid w:val="00DD2FD4"/>
    <w:rsid w:val="00DD40FD"/>
    <w:rsid w:val="00DF405C"/>
    <w:rsid w:val="00DF62CF"/>
    <w:rsid w:val="00E065CE"/>
    <w:rsid w:val="00E06662"/>
    <w:rsid w:val="00E139E3"/>
    <w:rsid w:val="00E2122C"/>
    <w:rsid w:val="00E62C75"/>
    <w:rsid w:val="00E62C7E"/>
    <w:rsid w:val="00E66097"/>
    <w:rsid w:val="00E67856"/>
    <w:rsid w:val="00E73C01"/>
    <w:rsid w:val="00EA0159"/>
    <w:rsid w:val="00EA14D4"/>
    <w:rsid w:val="00EB60C3"/>
    <w:rsid w:val="00ED25F9"/>
    <w:rsid w:val="00EF3A2B"/>
    <w:rsid w:val="00F01ADD"/>
    <w:rsid w:val="00F0455C"/>
    <w:rsid w:val="00F0620A"/>
    <w:rsid w:val="00F12847"/>
    <w:rsid w:val="00F13FCD"/>
    <w:rsid w:val="00F2700A"/>
    <w:rsid w:val="00F50CDD"/>
    <w:rsid w:val="00F63AD9"/>
    <w:rsid w:val="00F65C88"/>
    <w:rsid w:val="00F666EF"/>
    <w:rsid w:val="00F73594"/>
    <w:rsid w:val="00F7764F"/>
    <w:rsid w:val="00F95F2F"/>
    <w:rsid w:val="00FB679B"/>
    <w:rsid w:val="00FC3408"/>
    <w:rsid w:val="00FD0764"/>
    <w:rsid w:val="00FD4D1B"/>
    <w:rsid w:val="00FD5853"/>
    <w:rsid w:val="00FD7B1D"/>
    <w:rsid w:val="00FF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a">
    <w:name w:val="header"/>
    <w:basedOn w:val="a"/>
    <w:link w:val="ab"/>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c">
    <w:name w:val="List Paragraph"/>
    <w:basedOn w:val="a"/>
    <w:uiPriority w:val="34"/>
    <w:qFormat/>
    <w:rsid w:val="00CD4174"/>
    <w:pPr>
      <w:ind w:left="720"/>
      <w:contextualSpacing/>
    </w:pPr>
    <w:rPr>
      <w:rFonts w:ascii="Times New Roman" w:hAnsi="Times New Roman"/>
      <w:sz w:val="24"/>
      <w:szCs w:val="24"/>
    </w:rPr>
  </w:style>
  <w:style w:type="paragraph" w:styleId="ad">
    <w:name w:val="Balloon Text"/>
    <w:basedOn w:val="a"/>
    <w:link w:val="ae"/>
    <w:rsid w:val="00F95F2F"/>
    <w:rPr>
      <w:rFonts w:ascii="Tahoma" w:hAnsi="Tahoma" w:cs="Tahoma"/>
      <w:sz w:val="16"/>
      <w:szCs w:val="16"/>
    </w:rPr>
  </w:style>
  <w:style w:type="character" w:customStyle="1" w:styleId="ae">
    <w:name w:val="Текст выноски Знак"/>
    <w:basedOn w:val="a0"/>
    <w:link w:val="ad"/>
    <w:rsid w:val="00F95F2F"/>
    <w:rPr>
      <w:rFonts w:ascii="Tahoma" w:hAnsi="Tahoma" w:cs="Tahoma"/>
      <w:sz w:val="16"/>
      <w:szCs w:val="16"/>
    </w:rPr>
  </w:style>
  <w:style w:type="paragraph" w:styleId="af">
    <w:name w:val="footer"/>
    <w:basedOn w:val="a"/>
    <w:link w:val="af0"/>
    <w:unhideWhenUsed/>
    <w:rsid w:val="00550F92"/>
    <w:pPr>
      <w:tabs>
        <w:tab w:val="center" w:pos="4677"/>
        <w:tab w:val="right" w:pos="9355"/>
      </w:tabs>
    </w:pPr>
  </w:style>
  <w:style w:type="character" w:customStyle="1" w:styleId="af0">
    <w:name w:val="Нижний колонтитул Знак"/>
    <w:basedOn w:val="a0"/>
    <w:link w:val="af"/>
    <w:rsid w:val="00550F92"/>
    <w:rPr>
      <w:rFonts w:ascii="Times New Roman CYR" w:hAnsi="Times New Roman CYR"/>
      <w:sz w:val="28"/>
    </w:rPr>
  </w:style>
  <w:style w:type="table" w:customStyle="1" w:styleId="10">
    <w:name w:val="Сетка таблицы1"/>
    <w:basedOn w:val="a1"/>
    <w:next w:val="a9"/>
    <w:uiPriority w:val="59"/>
    <w:rsid w:val="003E4D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3E4D16"/>
    <w:rPr>
      <w:sz w:val="28"/>
    </w:rPr>
  </w:style>
  <w:style w:type="character" w:styleId="af1">
    <w:name w:val="Hyperlink"/>
    <w:rsid w:val="000620BB"/>
    <w:rPr>
      <w:color w:val="0000FF"/>
      <w:u w:val="single"/>
    </w:rPr>
  </w:style>
  <w:style w:type="paragraph" w:customStyle="1" w:styleId="s1">
    <w:name w:val="s_1"/>
    <w:basedOn w:val="a"/>
    <w:rsid w:val="000620BB"/>
    <w:pPr>
      <w:spacing w:before="100" w:beforeAutospacing="1" w:after="100" w:afterAutospacing="1"/>
    </w:pPr>
    <w:rPr>
      <w:rFonts w:ascii="Times New Roman" w:hAnsi="Times New Roman"/>
      <w:sz w:val="24"/>
      <w:szCs w:val="24"/>
    </w:rPr>
  </w:style>
  <w:style w:type="paragraph" w:styleId="af2">
    <w:name w:val="No Spacing"/>
    <w:uiPriority w:val="1"/>
    <w:qFormat/>
    <w:rsid w:val="000851B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consultantplus://offline/ref=0C7310E6FFB5DF09F3C81F6D8C4C1845C702121A5A653453B1880937CDFD46DE3CD3769458F375003DD00FDEBF0D002106F7E3F3E6AApDU6H" TargetMode="External"/><Relationship Id="rId26" Type="http://schemas.openxmlformats.org/officeDocument/2006/relationships/hyperlink" Target="consultantplus://offline/ref=C9A8593E7DE55405E8B22751BB2F048AECB0C01BBBD7A9127E7BDFBC98B3DC24184360783DC1CF7683E7CB2B9ADEA0DF0A286902443B00756210L" TargetMode="External"/><Relationship Id="rId3" Type="http://schemas.openxmlformats.org/officeDocument/2006/relationships/customXml" Target="../customXml/item3.xml"/><Relationship Id="rId21" Type="http://schemas.openxmlformats.org/officeDocument/2006/relationships/hyperlink" Target="https://internet.garant.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0C7310E6FFB5DF09F3C81F6D8C4C1845C702121A5A653453B1880937CDFD46DE3CD376935AFA720362D51ACFE702023F18FFF5EFE4A8D5pBUCH" TargetMode="External"/><Relationship Id="rId25" Type="http://schemas.openxmlformats.org/officeDocument/2006/relationships/hyperlink" Target="consultantplus://offline/ref=C9A8593E7DE55405E8B22751BB2F048AECB0C01BBBD7A9127E7BDFBC98B3DC24184360783DC1CF798FE7CB2B9ADEA0DF0A286902443B00756210L" TargetMode="External"/><Relationship Id="rId2" Type="http://schemas.openxmlformats.org/officeDocument/2006/relationships/customXml" Target="../customXml/item2.xml"/><Relationship Id="rId16" Type="http://schemas.openxmlformats.org/officeDocument/2006/relationships/hyperlink" Target="consultantplus://offline/ref=0C7310E6FFB5DF09F3C81F6D8C4C1845C702121A5A653453B1880937CDFD46DE3CD3769458FC7D003DD00FDEBF0D002106F7E3F3E6AApDU6H" TargetMode="External"/><Relationship Id="rId20" Type="http://schemas.openxmlformats.org/officeDocument/2006/relationships/hyperlink" Target="consultantplus://offline/ref=0C7310E6FFB5DF09F3C81F6D8C4C1845C702121D5B613453B1880937CDFD46DE3CD376935EFB730E618A1FDAF65A0D3D06E1FDF9F8AAD7BFp9U5H" TargetMode="External"/><Relationship Id="rId29" Type="http://schemas.openxmlformats.org/officeDocument/2006/relationships/hyperlink" Target="consultantplus://offline/ref=639650EFC4E6656811FAB1C29B7FD1B7C642B412F4D8D25FCA576C4F4AE72F21064165B15F02A4461E2A896E5041AEEA582475B693B53A6AqBz0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C9A8593E7DE55405E8B22751BB2F048AECB0C01BBBD7A9127E7BDFBC98B3DC24184360783DC1CF7D85E7CB2B9ADEA0DF0A286902443B00756210L" TargetMode="External"/><Relationship Id="rId5" Type="http://schemas.openxmlformats.org/officeDocument/2006/relationships/customXml" Target="../customXml/item5.xml"/><Relationship Id="rId15" Type="http://schemas.openxmlformats.org/officeDocument/2006/relationships/hyperlink" Target="consultantplus://offline/ref=0C7310E6FFB5DF09F3C81F6D8C4C1845C702121A5A653453B1880937CDFD46DE3CD376935AFA720D62D51ACFE702023F18FFF5EFE4A8D5pBUCH"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639650EFC4E6656811FAB1C29B7FD1B7C642B412F4D8D25FCA576C4F4AE72F21064165B15F02A441132A896E5041AEEA582475B693B53A6AqBz0M" TargetMode="External"/><Relationship Id="rId10" Type="http://schemas.openxmlformats.org/officeDocument/2006/relationships/footnotes" Target="footnotes.xml"/><Relationship Id="rId19" Type="http://schemas.openxmlformats.org/officeDocument/2006/relationships/hyperlink" Target="consultantplus://offline/ref=0C7310E6FFB5DF09F3C81F6D8C4C1845C702121D5B613453B1880937CDFD46DE3CD376935EFB730E6C8A1FDAF65A0D3D06E1FDF9F8AAD7BFp9U5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1025449A908A039851702C9575A5E65B107C298695B4A8132C20D3F4497427EAFDDEF49B153D6C31576E79E73n6u5L"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639650EFC4E6656811FAB1C29B7FD1B7C642B412F4D8D25FCA576C4F4AE72F21064165B15F02A442132A896E5041AEEA582475B693B53A6AqBz0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и условий заключения соглашений
 о защите и поощрении капиталовложений 
</_x041e__x043f__x0438__x0441__x0430__x043d__x0438__x0435_>
    <_dlc_DocId xmlns="57504d04-691e-4fc4-8f09-4f19fdbe90f6">XXJ7TYMEEKJ2-4798-382</_dlc_DocId>
    <_dlc_DocIdUrl xmlns="57504d04-691e-4fc4-8f09-4f19fdbe90f6">
      <Url>https://vip.gov.mari.ru/sovetsk/ronga/_layouts/DocIdRedir.aspx?ID=XXJ7TYMEEKJ2-4798-382</Url>
      <Description>XXJ7TYMEEKJ2-4798-382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BE6783AF4E2A42B5EC3EF10937EBA9" ma:contentTypeVersion="1" ma:contentTypeDescription="Создание документа." ma:contentTypeScope="" ma:versionID="0976e62692d7e5db4f5860c592bc987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87860-A2A2-4B8E-8C40-6E741750FCA1}"/>
</file>

<file path=customXml/itemProps2.xml><?xml version="1.0" encoding="utf-8"?>
<ds:datastoreItem xmlns:ds="http://schemas.openxmlformats.org/officeDocument/2006/customXml" ds:itemID="{DAE3CECD-A402-4C09-AF7B-3C380B86B169}"/>
</file>

<file path=customXml/itemProps3.xml><?xml version="1.0" encoding="utf-8"?>
<ds:datastoreItem xmlns:ds="http://schemas.openxmlformats.org/officeDocument/2006/customXml" ds:itemID="{690C51B8-EE01-4C68-9871-631B3044D0B2}"/>
</file>

<file path=customXml/itemProps4.xml><?xml version="1.0" encoding="utf-8"?>
<ds:datastoreItem xmlns:ds="http://schemas.openxmlformats.org/officeDocument/2006/customXml" ds:itemID="{DDDB4DFD-2E58-4C0F-BDC4-8A9B3D7C99C3}"/>
</file>

<file path=customXml/itemProps5.xml><?xml version="1.0" encoding="utf-8"?>
<ds:datastoreItem xmlns:ds="http://schemas.openxmlformats.org/officeDocument/2006/customXml" ds:itemID="{5EE61A71-D67C-4D4E-8FB7-9052417A1535}"/>
</file>

<file path=docProps/app.xml><?xml version="1.0" encoding="utf-8"?>
<Properties xmlns="http://schemas.openxmlformats.org/officeDocument/2006/extended-properties" xmlns:vt="http://schemas.openxmlformats.org/officeDocument/2006/docPropsVTypes">
  <Template>Распоряжение МГИ</Template>
  <TotalTime>40</TotalTime>
  <Pages>1</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Постановление от 21.06.2021 года № 275</vt:lpstr>
    </vt:vector>
  </TitlesOfParts>
  <Company>SPecialiST RePack</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Ронгинского сельского поселения от 30.09.2021 года № 139</dc:title>
  <dc:creator>Admin</dc:creator>
  <cp:lastModifiedBy>Специалист</cp:lastModifiedBy>
  <cp:revision>7</cp:revision>
  <cp:lastPrinted>2021-09-29T07:34:00Z</cp:lastPrinted>
  <dcterms:created xsi:type="dcterms:W3CDTF">2021-08-20T08:55:00Z</dcterms:created>
  <dcterms:modified xsi:type="dcterms:W3CDTF">2021-09-29T07:34:00Z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0x0101006ABE6783AF4E2A42B5EC3EF10937EBA9</vt:lpwstr>
  </property>
  <property fmtid="{D5CDD505-2E9C-101B-9397-08002B2CF9AE}" pid="3" name="_dlc_DocIdItemGuid">
    <vt:lpwstr>ac22dea0-2b8d-478f-809c-687be6cc1bff</vt:lpwstr>
  </property>
</Properties>
</file>