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1" w:rsidRPr="00712001" w:rsidRDefault="00712001" w:rsidP="007120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b/>
          <w:sz w:val="24"/>
          <w:szCs w:val="24"/>
          <w:lang w:eastAsia="ru-RU"/>
        </w:rPr>
        <w:t>Собрания депутатов муниципального образования</w:t>
      </w:r>
    </w:p>
    <w:p w:rsidR="00712001" w:rsidRPr="00712001" w:rsidRDefault="00712001" w:rsidP="007120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b/>
          <w:sz w:val="24"/>
          <w:szCs w:val="24"/>
          <w:lang w:eastAsia="ru-RU"/>
        </w:rPr>
        <w:t>«Казанское сельское поселение»</w:t>
      </w:r>
    </w:p>
    <w:p w:rsidR="00712001" w:rsidRPr="00712001" w:rsidRDefault="00712001" w:rsidP="007120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712001" w:rsidRPr="00712001" w:rsidRDefault="00712001" w:rsidP="0071200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2018 года  № </w:t>
      </w:r>
    </w:p>
    <w:p w:rsidR="00712001" w:rsidRPr="00712001" w:rsidRDefault="00712001" w:rsidP="007120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1200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о внесении изменений, дополнений </w:t>
      </w:r>
      <w:r w:rsidRPr="0071200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в правила ЗЕМЛЕПОЛЬЗОВАНИЯ</w:t>
      </w:r>
      <w:r w:rsidRPr="00712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ЗАСТРОЙКИ </w:t>
      </w:r>
      <w:r w:rsidRPr="0071200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МУНИЦИПАЛЬНОГО ОБРАЗОВАНИЯ «КАЗАНСКОЕ СЕЛЬСКОЕ ПОСЕЛЕНИЕ»</w:t>
      </w:r>
    </w:p>
    <w:p w:rsidR="00712001" w:rsidRPr="00712001" w:rsidRDefault="00712001" w:rsidP="0071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001" w:rsidRPr="00712001" w:rsidRDefault="00712001" w:rsidP="007120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0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ст.30,ст.31,ст.32 Градостроительного кодекса Российской Федерации, с п.20 ч.1. ст.14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«Казанское сельское поселение», на основании результатов публичных слушаний по проекту внесения изменений в Правила землепользования и застройки муниципального образования «Казанское сельское поселение» </w:t>
      </w:r>
      <w:r w:rsidRPr="00712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Сернурского района Республики Марий Эл, </w:t>
      </w:r>
      <w:r w:rsidRPr="00712001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муниципального образования «Казанское сельское поселение»  </w:t>
      </w:r>
      <w:r w:rsidRPr="00712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е ш и л о: </w:t>
      </w:r>
    </w:p>
    <w:p w:rsidR="00712001" w:rsidRPr="00712001" w:rsidRDefault="00712001" w:rsidP="00712001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01">
        <w:rPr>
          <w:rFonts w:ascii="Times New Roman" w:hAnsi="Times New Roman" w:cs="Times New Roman"/>
          <w:color w:val="000000"/>
          <w:sz w:val="24"/>
          <w:szCs w:val="24"/>
        </w:rPr>
        <w:t>Часть третью Правил землепользования и застройки муниципального образования «Казанское сельское поселение»</w:t>
      </w:r>
      <w:r w:rsidRPr="00712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утвержденных решением Собрания депутатов муниципального образования «Казанское сельское поселение» от 04 февраля 2013 года №123, </w:t>
      </w:r>
      <w:r w:rsidRPr="00712001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(прилагается).</w:t>
      </w:r>
    </w:p>
    <w:p w:rsidR="00712001" w:rsidRPr="00712001" w:rsidRDefault="00712001" w:rsidP="0071200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2001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порядке, установленном для официального опубликования муниципальных правовых актов и иной официальной информации, обеспечить опубликование настоящего решения в районной газете «Край Сернурский» и на официальном сайте муниципального образования «Сернурский муниципальный район» в информационно-телекоммуникационной сети «Интернет».</w:t>
      </w:r>
    </w:p>
    <w:p w:rsidR="00712001" w:rsidRPr="00712001" w:rsidRDefault="00712001" w:rsidP="007120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со дня официального опубликования в районной газете «Край Сернурский».</w:t>
      </w:r>
    </w:p>
    <w:p w:rsidR="00712001" w:rsidRPr="00712001" w:rsidRDefault="00712001" w:rsidP="0071200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2001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712001" w:rsidRDefault="00712001" w:rsidP="0071200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12001" w:rsidRDefault="00712001" w:rsidP="00712001">
      <w:pPr>
        <w:spacing w:line="16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712001">
        <w:rPr>
          <w:rFonts w:ascii="Times New Roman" w:hAnsi="Times New Roman" w:cs="Times New Roman"/>
          <w:sz w:val="24"/>
          <w:szCs w:val="24"/>
          <w:lang w:eastAsia="ru-RU"/>
        </w:rPr>
        <w:t>лава муниципального образования</w:t>
      </w:r>
    </w:p>
    <w:p w:rsidR="00712001" w:rsidRDefault="00712001" w:rsidP="00712001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12001" w:rsidRDefault="00712001" w:rsidP="00712001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712001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«Казанское сельское поселение»</w:t>
      </w: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01" w:rsidRDefault="00712001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848" w:rsidRPr="005E4E96" w:rsidRDefault="009D0848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0848" w:rsidRPr="005E4E96" w:rsidRDefault="009D0848" w:rsidP="009D08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D0848" w:rsidRPr="005E4E96" w:rsidRDefault="009D0848" w:rsidP="009D08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0848" w:rsidRPr="005E4E96" w:rsidRDefault="009D0848" w:rsidP="009D08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«</w:t>
      </w:r>
      <w:r w:rsidR="00551DA0">
        <w:rPr>
          <w:rFonts w:ascii="Times New Roman" w:hAnsi="Times New Roman" w:cs="Times New Roman"/>
          <w:sz w:val="24"/>
          <w:szCs w:val="24"/>
        </w:rPr>
        <w:t>Казан</w:t>
      </w:r>
      <w:r w:rsidRPr="005E4E96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9D0848" w:rsidRPr="005E4E96" w:rsidRDefault="009D0848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51D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4E9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51D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D0848" w:rsidRDefault="009D0848" w:rsidP="00D714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ЧАСТЬ ТРЕТЬЯ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 31. 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территориальных зон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Территориальные зоны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8460"/>
      </w:tblGrid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зоны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keepNext/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ЖИЛЫЕ ЗОНЫ 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малоэтажными жилыми домами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садов и дачных участков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ОБЩЕСТВЕННО- ДЕЛОВЫЕ ЗОНЫ </w:t>
            </w:r>
          </w:p>
        </w:tc>
      </w:tr>
      <w:tr w:rsidR="00D71462" w:rsidRPr="00D71462" w:rsidTr="00551DA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общественно-жилого назначения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учреждений здравоохранения и социальной защиты</w:t>
            </w:r>
          </w:p>
        </w:tc>
      </w:tr>
      <w:tr w:rsidR="00D71462" w:rsidRPr="00D71462" w:rsidTr="00551DA0">
        <w:trPr>
          <w:trHeight w:val="588"/>
        </w:trPr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ПРОИЗВОДСТВЕННЫЕ ЗОНЫ 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 промышленных предприятий и коммунально-складских объектов </w:t>
            </w:r>
          </w:p>
        </w:tc>
      </w:tr>
      <w:tr w:rsidR="00D71462" w:rsidRPr="00D71462" w:rsidTr="00551DA0">
        <w:trPr>
          <w:trHeight w:val="588"/>
        </w:trPr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ИНЖЕНЕРНОЙ И ТРАНСПОРТНОЙ ИНФРАСТРУКТУР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РЕКРЕАЦИОННЫЕ ЗОНЫ 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лесопарков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</w:tr>
      <w:tr w:rsidR="00D71462" w:rsidRPr="00D71462" w:rsidTr="00551DA0">
        <w:trPr>
          <w:trHeight w:val="370"/>
        </w:trPr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ЗОНЫ СПЕЦИАЛЬНОГО НАЗНАЧЕНИЯ </w:t>
            </w:r>
          </w:p>
        </w:tc>
      </w:tr>
      <w:tr w:rsidR="00D71462" w:rsidRPr="00D71462" w:rsidTr="00551DA0">
        <w:trPr>
          <w:trHeight w:val="333"/>
        </w:trPr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C-1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</w:tr>
      <w:tr w:rsidR="00D71462" w:rsidRPr="00D71462" w:rsidTr="00551DA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ЗОНЫ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ЛФ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Гослесфонда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водных объектов</w:t>
            </w:r>
          </w:p>
        </w:tc>
      </w:tr>
      <w:tr w:rsidR="00D71462" w:rsidRPr="00D71462" w:rsidTr="00551DA0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прочих территорий</w:t>
            </w:r>
          </w:p>
        </w:tc>
      </w:tr>
    </w:tbl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Статья 32. 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Градостроительные регламенты по минимальному количеству мест на стоянках для временного хранения легковых автомобилей, м</w:t>
      </w: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аксимальному проценту застройки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разрешённого строительства, реконструкции </w:t>
      </w: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Минимальное количество мест на стоянках для временного хранения 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легковых автомобилей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927"/>
      </w:tblGrid>
      <w:tr w:rsidR="00D71462" w:rsidRPr="00D71462" w:rsidTr="00551DA0">
        <w:trPr>
          <w:trHeight w:val="487"/>
        </w:trPr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мест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дачи, садоводства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земельный участок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80 кв.м. общей площади жилья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образования, физической культуры и спорта, объекты обслуживающей, админи-стративной, общественной, производствен-ной деятельности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кемпинги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13 мест на 100 мест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20 койко-мест, а также 1 место на 5 работников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рекреации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места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участка</w:t>
            </w:r>
          </w:p>
        </w:tc>
      </w:tr>
      <w:tr w:rsidR="00D71462" w:rsidRPr="00D71462" w:rsidTr="00551DA0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 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участка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процент застройки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D71462" w:rsidRPr="00D71462" w:rsidRDefault="00D71462" w:rsidP="00D71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004"/>
        <w:gridCol w:w="51"/>
        <w:gridCol w:w="1508"/>
        <w:gridCol w:w="1797"/>
        <w:gridCol w:w="46"/>
        <w:gridCol w:w="1396"/>
        <w:gridCol w:w="22"/>
        <w:gridCol w:w="1236"/>
        <w:gridCol w:w="40"/>
      </w:tblGrid>
      <w:tr w:rsidR="00D71462" w:rsidRPr="00D71462" w:rsidTr="00551DA0">
        <w:trPr>
          <w:gridAfter w:val="1"/>
          <w:wAfter w:w="40" w:type="dxa"/>
          <w:trHeight w:val="1066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Код зоны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Назначение зон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Макси-мальный процент застройки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Предельное ко-личество этажей зданий, строений, сооружений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Предельные размеры земельных участков, га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Минималь-ный</w:t>
            </w:r>
            <w:r w:rsidR="00C0704E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коэф-фициент озеленения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малоэтаж-ными жилыми домами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индивидуальные жилые</w:t>
            </w:r>
          </w:p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дома в 2-3 этажа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0,06-0,15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551DA0">
        <w:tblPrEx>
          <w:tblLook w:val="04A0"/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садоводство и </w:t>
            </w: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огородничество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0,06-0,15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</w:t>
            </w: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ОЖ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общественно-жилого назначения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Ж-6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по нормам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СНиП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делового, обществен-ного и коммерческого наз-начения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соот.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учреждения зравоохранения и социальной защиты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соот.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 промышленных предприятий и коммунально-складских объектов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соот.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транспорт-ной инфраструктуры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инженерной инфраструктуры и комму-нального обеспечения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Гослесфонда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определяется проек-тами планировки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лесопарков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определяется проектами планировки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Зоны спортивных комплек-сов и сооружений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устана-вливается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сельскохозяйственно-го назначения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устана-вливается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0,15-0,3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водных объектов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устана-вливается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  <w:tr w:rsidR="00D71462" w:rsidRPr="00D71462" w:rsidTr="00551DA0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территории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устана-вливается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устанав-ливаются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 техники (при строительстве гаражей, лоджий, небольших пристроек и т.п.) может достигать 100 %.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здания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жилые дома в 2-5  эт.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Отдельно стоящие жилые дома коттеджного типа на одну семью в 1-3 этажа 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Блокированные жилые дома в 1-3 этажа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Блокированные жилые дома в 1-3 этажа с придомовыми участками 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для обслуживающего персонала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жилые дома для престарелых и инвалидов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связанные с производством и образованием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Садовые и дачные дома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обслуживающие, административные и деловые объекты в комплексес жилыми зданиями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Административно-хозяйственные,  деловые  и общественные здания, строения и сооружения: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деловые и обслуживающие здания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кредитно-финансовых учреждений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проектных, научно-исследовательских и изыскательских организаций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учреждений образования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здания учреждений здравоохранения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спортивно-зрелищные, спортивно-развлекательные и физкультурно-оздоровительные здания и сооружения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искусства, культурно-зрелищные, культурно-просветительские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конфессиональные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торговли, общественного питания и бытового обслуживания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связи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связи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жилищно-коммунального хозяйства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правоохранительных органов и силовых структур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Здания, строения и сооружения для хранения и обслуживания транспортных средств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Здания, строения и сооружения производственных, коммунально-складских и инженерно-технические объектов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Режимные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Объекты, предназначенные для обеспечения функционирования и нормальной эксплуа-тации объектов недвижимости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Объекты ритуального назначения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Природно-рекреационные территории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Территории озеленения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Территории и объекты сельскохозяйственного назначения</w:t>
      </w:r>
    </w:p>
    <w:p w:rsidR="00D71462" w:rsidRPr="00D71462" w:rsidRDefault="00D71462" w:rsidP="00D71462">
      <w:pPr>
        <w:keepNext/>
        <w:keepLines/>
        <w:spacing w:before="24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D71462" w:rsidRPr="00D71462" w:rsidRDefault="00D71462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ЖИЛЫЕ ЗОНЫ</w:t>
      </w:r>
    </w:p>
    <w:p w:rsidR="00D71462" w:rsidRPr="00D71462" w:rsidRDefault="00D71462" w:rsidP="00D71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Ж-2 ЗОНА ЗАСТРОЙКИ МНОГОЭТАЖНЫМИ ЖИЛЫМИ ДОМАМИ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многоквартирными малоэтажными и средне этажными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2-4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стоящие жилые дома коттеджного типа на одну семью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1-3 эт. с придомовыми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учреждений здравоохранения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правоохранительных органов и силовых структур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многоэтажные жилые дома 5 этажей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 и общественные здания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Спортивно-зрелищные, спортивно-развлекательные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Культурно-зрелищные и культурно-развлекательные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строительства 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магист-ральных дорог до линии регулирования жилой застройки 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магис-ральных дорог до линии регулирования жилой застройки при условии применения шумозащитных устройств, обеспечивающих требования СНиП II23-03-2003 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 ( и 5 м на дополнительный этаж)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 участка (n – ширина жилой секции)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10,5+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м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4-этажных зданий)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ширина бокового двора (для 2-3 –этажных зданий             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 4-этажных зданий)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вспомо-гательными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вспомо-гательными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магистраль-ных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опреде-ления места допустимого размещения зданий, сооружений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Ж-3 ЗОНА ЗАСТРОЙКИ ИНДИВИДУАЛЬНЫМИ ЖИЛЫМИ ДОМАМИ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коттеджного типа на одну семью в 1-3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в 2-4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в 1-3 этажа с придомовыми участками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 и общественные здания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Спортивно-зрелищные, спортивно-развлекательные и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73"/>
        <w:gridCol w:w="900"/>
        <w:gridCol w:w="950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 проезда.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соседнего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 и др.) до соседнего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46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   ЗОНА ОБЩЕСТВЕННО - ЖИЛОГО НАЗНАЧЕНИЯ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5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2-4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стоящие жилые дома коттеджного типа на одну семью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административные, обслуживающие и деловые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объекты в комплексе с жилыми зданиями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Здания учреждений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Спортивно-зрелищные, спортивно-развлекательные 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Культурно-зрелищные и культурно-развлекательные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ветлечебниц без содержания животных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на  одну семью 1-3 эт этажа с придомовыми участками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проектных и изыскательских организаций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для обслуживания транспортных средств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магист-ральных дорог до линии регулирования жилой застройки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магис-ральных дорог до линии регулирования жилой застройки при условии применения шумозащитных устройств, обеспечивающих требования СНиП 23-03-2003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вспомо-гательными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вспомо-гательными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магистраль-ных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опреде-ления места допустимого размещения зданий, сооружений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Ж-6 - ЗОНА ОБЪЕКТОВ ШКОЛЬНОГО И ДОШКОЛЬНОГО ОБРАЗОВАНИЯ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разрешенного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требований жилых зон.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разрешённого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 учреждений школьного и дошкольного образования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разрешённого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школ-интернатов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Спортивно-зрелищные, спортивно-развлекательные и физкультурно-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здания, строения, сооружения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Места накопления твёрдых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Водо-, газо, тепло-, электрораспределительные пункты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разрешённые виды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хозяйственные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Предельные параметры земельных участков и объектов капитального</w:t>
      </w:r>
    </w:p>
    <w:p w:rsidR="00D71462" w:rsidRPr="00D71462" w:rsidRDefault="00D71462" w:rsidP="00D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строительства  в части отступов зданий от границ участков</w:t>
      </w:r>
    </w:p>
    <w:p w:rsidR="00D71462" w:rsidRPr="00D71462" w:rsidRDefault="00D71462" w:rsidP="00D71462">
      <w:pPr>
        <w:suppressAutoHyphens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713"/>
        <w:gridCol w:w="540"/>
        <w:gridCol w:w="580"/>
      </w:tblGrid>
      <w:tr w:rsidR="00D71462" w:rsidRPr="00D71462" w:rsidTr="00551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границы земельного участка в целях опреде-ления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ОБЩЕСТВЕННО- ДЕЛОВЫЕ ЗОНЫ</w:t>
      </w: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О-1 - ЗОНА ДЕЛОВОГО, ОБЩЕСТВЕННОГО И КОММЕРЧЕСКОГО НАЗНАЧЕНИЯ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Административно-хозяйственные, деловые, общественные учреждения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организации районного 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Кредитно-финансовые учреждения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и юридические органы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Проектные, научно-исследовательские и изыскательские организации,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требующие создания санитарно-защитной зоны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туристические центры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культуры, искусства  и туризма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культуры и искусства локального и районного 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ветлечебниц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организаций образования 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numPr>
          <w:ilvl w:val="0"/>
          <w:numId w:val="3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3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в 2-5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общественно-жилые здания (административные, обслуживающие  и деловые объекты в комплексе с жилыми зданиями)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торговых комплексов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обслуживания транспорта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магист-ральных дорог до линии регулирования жилой застройки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магист-ральных дорог до линии регулирования жилой застройки при условии применения шумозащитных устройств, обеспечивающих трубования СНиП 23-03-2002                       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территорий детских дошкольных учреж-дений и общеобразовательных школ до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вспомо-гательными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вспомо-гательными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опреде-ления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О-2 - ЗОНА УЧРЕЖДЕНИЙ ЗДРАВООХРАНЕНИЯ И СОЦИАЛЬНОЙ ЗАЩИТЫ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размещения учреждений здравоохранения и социальной защиты а также обслуживающих объектов, дополнительных по отношению к основным видам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разрешенного использования и условно разрешенным видам использования и осуществляемые совместно с ними.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стационаров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амбулаторно-поликлинических учреждений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станций скорой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пунктов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здания и сооружения медицинского назначения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дорог,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стационаров специального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5этажные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97606E" w:rsidRPr="00D71462" w:rsidRDefault="0097606E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6E" w:rsidRPr="0097606E" w:rsidRDefault="0097606E" w:rsidP="0097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97606E" w:rsidRPr="0097606E" w:rsidRDefault="0097606E" w:rsidP="0097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97606E" w:rsidRPr="0097606E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7606E" w:rsidRPr="0097606E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ПРОИЗВОДСТВЕННЫЕ ЗОНЫ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П-1  - ЗОНА ПРОМЫШЛЕННЫХ ПРЕДПРИЯТИЙ И КОММУНАЛЬНО-СКЛАДСКИХ  ОБЪЕКТОВ 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производственно-коммунальных объектов, иных объектов, в соответствии с нижеприведенными видами использования недвижимости.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предприятия и коммунально-складские организации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складского назначения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для обслуживания транспорта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Административно-хозяйственные, деловые и общественные здания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судебных и юридических органов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кредитно-финансовых учреждений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поликлиник, медицинских центров, медицинских кабинетов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Спортивно-зрелищные, спортивно-развлекательные 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спортивно-оздоровительные здания, строения, сооружения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рынков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крупных торговых комплексов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торгово-выставочных комплексов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ветлечебниц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Общежития, связанные с производством и образованием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Подземные автостоянки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976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976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ИНЖЕНЕРНОЙ ИНФРАСТРУКТУРЫ И КОММУНАЛЬНО-СКЛАДСКИХ ОБЪЕКТОВ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Т-1 - ЗОНА ОБЪЕКТОВ ТРАНСПОРТНОЙ ИНФРАСТРУКТУРЫ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выделяется для размещения объектов транспортной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 и коммуникации автомобильного, трубопроводного транспорта,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 транспортных средств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транспортной инфраструктуры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Некапитальные объекты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Общественные туалеты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 основной проезжей части улиц мест-ного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Т-2 -ЗОНА ОБЪЕКТОВ ИНЖЕНЕРНОЙ ИНФРАСТРУКТУРЫ И ОБЪЕКТОВ КОММУНАЛЬНОГО НАЗНАЧЕНИЯ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 и коммуникации автомобильного, трубопроводного транспорта,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коммунального хозяйства и инженерно-технического обеспечения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 транспортных средств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инженерной инфраструктуры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Некапитальные объекты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Общественные туалеты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дорог,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складского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 основной проезжей части улиц мест-ного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РЕКРЕАЦИОННЫЕ ЗОНЫ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D71462" w:rsidRPr="0097606E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Р-1    ЗОНА ГОРОДСКИХ ПАРКОВ, СКВЕРОВ, САДОВ, БУЛЬВАРОВ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Скверы, сады, бульвары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вспомогательные строения и инфраструктура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туалеты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постройки предприятий общественного питания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и развлекательные  комплексы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планетариев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выставочные залы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автомобильные стоянки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Предельные параметры земельных участков и объектов капитального строительства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55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Р-2  ЗОНА ЛЕСОПАРКОВ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города, на основе лесного законодательства,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леса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лесопарки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вспомогательные строения и инфраструктура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пикников, костров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организаций здравоохранения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Здания учреждений социальной защиты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санаторно-курортных и оздоровительных учреждений, отдыха и туризма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Спортивно-зрелищные, спортивно-развлекательные и физкультурно-оздоровительные здания, строения сооружения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Зоопарки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проката спортивно-рекреационного  инвентаря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размеще-ния зданий, строений, сооружений магистральных улиц при отсут-ствии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Р-4    ЗОНА СПОРТИВНЫХ КОМПЛЕКСОВ И СООРУЖЕНИЙ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спортивно-развлекательные сооружения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культуры, искусства и туризма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пунктов полиции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Надземные и подземные автостоянки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 и общественные здания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предприятий торговли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торгово-выставочных комплексов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торговые объекты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   </w:t>
      </w:r>
    </w:p>
    <w:p w:rsidR="00D71462" w:rsidRPr="00D71462" w:rsidRDefault="00D71462" w:rsidP="00D714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магистраль-ных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СПЕЦИАЛЬНОГО НАЗНАЧЕНИЯ</w:t>
      </w: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С-1   ЗОНА КЛАДБИЩ</w:t>
      </w:r>
    </w:p>
    <w:p w:rsidR="00D71462" w:rsidRPr="00D71462" w:rsidRDefault="00D71462" w:rsidP="00D7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обслуживания, связанные с целевым назначением зоны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Колумбарии (для действующих кладбищ)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комплексы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траурных обрядов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похоронного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Бюро-магазины похоронного обслуживания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Крематории (для действующих кладбищ)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СЕЛЬСКОХОЗЯЙСТВЕННОГО ИСПОЛЬЗОВАНИЯ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СХ-1 -  ЗЕМЛИ СЕЛЬКОХОЗЯЙСТВЕННОГО НАЗНАЧЕНИЯ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сельскохозяйственного производства до момента измене-ния вида их использования в соответствии с генеральным планом.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Пашни, сенокосы, пастбища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здания и сооружения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объекты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хранилища, ангары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Строительство, реконструкция, эксплуатация линий электропередачи, линий связи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Индивидуальные жилые дома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Ж-4 ЗОНА САДОВОДСТВ И ДАЧНЫХ УЧАСТКОВ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и дачные дома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для содержания мелких животных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гаражи на придомовом участке на 1-2 легковых автомобиля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в жилой дом гараж на 1-2 легковых автомобиля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Гостевые автостоянки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стоящие жилые дома коттеджного типа на одну семью 1-3 эт. с придомовыми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Отделения, участковые пункты милиции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 проезда.   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других построек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дере-вянными перекрытиями и покрытиями, защищенными трудногорю-чими и негорючими материалами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домами и жилыми строе-нииями из древесины, каркасных ограждающих конструкций из него-рючих, трудногорючих и горючих материалов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дре-весины, каркасных ограждающих конструкций из негорючих, трудно-горючих и горючих материалов.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551DA0">
        <w:tc>
          <w:tcPr>
            <w:tcW w:w="567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дере-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вянными перекрытиями и покрытиями, защищенными трудногорю-чими и негорючими материалами и  домами, жилыми строениями из древесины, каркасных ограждающих конструкций из негорючих, трудногорючих и горючих материалов.</w:t>
            </w:r>
          </w:p>
        </w:tc>
        <w:tc>
          <w:tcPr>
            <w:tcW w:w="720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ЛПХ – ЗОНА ЛИЧНОГО ПОДСОБНОГО ХОЗЯЙСТВА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  гражданином и (или) 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 (или)  приобретенном  для ведения личного подсобного хозяйства.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 используется для производства сельскохозяй-ственной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71462" w:rsidRPr="00D71462" w:rsidRDefault="00D71462" w:rsidP="00D71462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земельный участок используется исключительно для производства сель-скохозяйственной продукции без права возведения на нем зданий и строений.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стоящие жилые дома коттеджного типа на одну семью в 1-3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Пашни, сенокосы, пастбища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здания и сооружения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объекты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хранилища, ангары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169"/>
        <w:gridCol w:w="900"/>
        <w:gridCol w:w="950"/>
      </w:tblGrid>
      <w:tr w:rsidR="00D71462" w:rsidRPr="00D71462" w:rsidTr="00551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границы земельного участка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551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гаражей, навесов и других объектов) до границы земельного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551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551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ПРОЧИЕ ЗОНЫ</w:t>
      </w: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ЛФ  ЗОНА ГОСЛЕСФОНДА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лесного хозяйства, использования, охраны, защиты и воспроизводства лесов.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древесины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живицы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и сбор недревесных лесных ресурсов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пищевых лесных ресурсов и сбор лекарственных растений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Ведение охотничьего хозяйства и осуществление охоты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Ведение сельского хозяйства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 научно-исследовательской и образовательной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 рекреационной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Создание лесных плантаций и их эксплуатация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Выращивание лесных плодовых, ягодных, декоративных растений, лекарственных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растений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Выполнение работ по геологическому изучению недр, разработка месторождений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полезных ископаемых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Строительство и эксплуатация водохранилищ и иных искусственных водных объектов,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также гидротехнических сооружений;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Насосные станции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Переработка древесины и иных лесных ресурсов;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Осуществление религиозной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Парковки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ПР-1 – ЗОНА ПРОЧИХ ТЕРРИТОРИЙ НАСЕЛЕННЫХ ПУНКТОВ</w:t>
      </w:r>
    </w:p>
    <w:p w:rsidR="00D71462" w:rsidRPr="00D71462" w:rsidRDefault="00D71462" w:rsidP="00D71462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-Озеленение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обслуживания, связанные с целевым назначением зоны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и благоустройства санитарно-защитных зон в соответствии с действующими нормативами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 - ЗОНА ВОДНЫХ ОБЪЕКТОВ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водных объектов, а также сохранения среды обитания объектов животного и растительного мира.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7" w:anchor="sub_133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Питьевого и хозяйственно-бытового водоснабжения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З</w:t>
      </w:r>
      <w:hyperlink r:id="rId8" w:anchor="sub_136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дравоохранения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9" w:anchor="sub_137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Промышленности и энергетики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0" w:anchor="sub_138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1" w:anchor="sub_138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2" w:anchor="sub_143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Рекреации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3" w:anchor="sub_142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Транспорта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4" w:anchor="sub_145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5" w:anchor="sub_140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Рыбного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6" w:anchor="sub_141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Охотничьего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7" w:anchor="sub_142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Лесосплава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8" w:anchor="sub_145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Добычи полезных ископаемых, торфа и сапропеля</w:t>
        </w:r>
      </w:hyperlink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9" w:anchor="sub_146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Для иных целей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55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712001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Статья 33.</w:t>
      </w: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71462" w:rsidRPr="00D71462" w:rsidRDefault="00D71462" w:rsidP="00D714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зон с особыми условиями использования территорий</w:t>
      </w:r>
    </w:p>
    <w:p w:rsidR="00D71462" w:rsidRPr="00D71462" w:rsidRDefault="00D71462" w:rsidP="00D714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D71462" w:rsidRPr="00D71462" w:rsidTr="00551DA0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Водоохранные зоны </w:t>
            </w:r>
          </w:p>
        </w:tc>
      </w:tr>
      <w:tr w:rsidR="00D71462" w:rsidRPr="00D71462" w:rsidTr="00551DA0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Санитарно-защитные зоны предприятий, сооружений и иных объектов</w:t>
            </w:r>
          </w:p>
        </w:tc>
      </w:tr>
      <w:tr w:rsidR="00D71462" w:rsidRPr="00D71462" w:rsidTr="00551DA0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Охранные зоны ЛЭП</w:t>
            </w:r>
          </w:p>
        </w:tc>
      </w:tr>
      <w:tr w:rsidR="00D71462" w:rsidRPr="00D71462" w:rsidTr="00551DA0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Санитарно-защитная зона автомобильных дорог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и объектов капитального строительства, расположенных в пределах зон,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34настоящих Правил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A0" w:rsidRDefault="00551DA0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A0" w:rsidRDefault="00551DA0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Н-3 ВОДООХРАННЫЕ ЗОНЫ 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строитель-ства установлены следующими нормативными правовыми актами:</w:t>
      </w: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03.06.2006 N 74-ФЗ</w:t>
      </w: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установления на местности границ водоохранных зон и границ прибрежных за-щитных полос водных объектов, утвержденные Постановлением Правительства Российской Федерации от 10.01.2009 N 17;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СНиП 2.07.01-89*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2.1.5.980-00 (Санитарные правила и нормы охраны поверхностных вод от загрязнения)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Марий Эл от 29.03.1997 №105 (ред. 28.04.2003) «Об охране водных объектов и утверждении размеров водоохраных зон и прибрежных защитных полос по республике Марий Эл»</w:t>
      </w:r>
    </w:p>
    <w:p w:rsidR="00D71462" w:rsidRPr="00D71462" w:rsidRDefault="00D71462" w:rsidP="00D714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Н-1 САНИТАРНО-ЗАЩИТНЫЕ ЗОНЫ ПРЕДПРИЯТИЙ, СООРУЖЕНИЙ И ИНЫХ ОБЪЕКТОВ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2.1.5.980-00 Санитарные правила и нормы охраны поверхностных вод от загрязнения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Н-4 ОХРАННЫЕ ЗОНЫ ЛЭП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СНиП 2.07.01-89*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ПУЭ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Межотраслевые правила по охране труда и эксплуатации электрических сетей.</w:t>
      </w:r>
    </w:p>
    <w:p w:rsidR="00D71462" w:rsidRPr="00D71462" w:rsidRDefault="00D71462" w:rsidP="00D714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Н-2 САНИТАРНО-ЗАЩИТНАЯ ЗОНА АВТОМОБИЛЬНЫХ ДОРОГ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Статья 34.</w:t>
      </w: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памятников истории и культуры.        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D71462" w:rsidRPr="00602D19" w:rsidRDefault="00D71462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602D1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lastRenderedPageBreak/>
        <w:t>Объекты культурного наследия: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Памятники археологии: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-Пузи-Лаптево. Кладбище(марийское, языческое,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en-US" w:eastAsia="ru-RU"/>
        </w:rPr>
        <w:t>XVII</w:t>
      </w:r>
      <w:r w:rsidRPr="00551DA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г.)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Священные рощи: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Священная роща в 500 м. к северу от д. Шабыково Казанского сельсовета.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Священнаяроща в 500 м. к югу от с.Казанское.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Священная роща в 2000 м. к югу от с. Казанское.</w:t>
      </w:r>
    </w:p>
    <w:p w:rsidR="00551DA0" w:rsidRDefault="00551DA0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Священная роща 800 м. к югу от центра д. Семенсола.</w:t>
      </w:r>
    </w:p>
    <w:p w:rsidR="00551DA0" w:rsidRPr="00551DA0" w:rsidRDefault="00A93717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Священная роща 600 м. к юго-востоку от центра д. Семенсола.</w:t>
      </w:r>
    </w:p>
    <w:p w:rsidR="00D71462" w:rsidRPr="00602D19" w:rsidRDefault="00D71462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602D1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keepNext/>
        <w:keepLines/>
        <w:spacing w:before="6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2D1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- Федеральный закон от 25.06.2002 N 73-ФЗ (ред. от 05.04.2016) «Об объектах культурного наследия (памятниках истории и культуры) народов Российской Федерации».</w:t>
      </w:r>
    </w:p>
    <w:p w:rsidR="00D71462" w:rsidRPr="00D71462" w:rsidRDefault="00D71462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7419"/>
        <w:gridCol w:w="1146"/>
      </w:tblGrid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462" w:rsidRPr="00D71462" w:rsidTr="00551DA0">
        <w:tc>
          <w:tcPr>
            <w:tcW w:w="8754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первая.     Порядок применения правил и внесения в них изменений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используемые в Правилах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 о застройке и землепользовании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Градостроительные регламенты и их применение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 xml:space="preserve">Права использования недвижимости, возникшие до вступления 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силу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относящиеся к ранее возникшим правам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отношений, возникающих по поводу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 лицах, осуществляющих землепользование и застройку, и их действиях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Органы, уполномоченные регулировать и контролировать землепользование и застройку в части обеспечения применения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слушания по вопросам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строительства. Отклонения от предельных параметров разрешенного строительства, реконструкции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разрешения на условно разрешенный вид ис-пользования земельного участка или объекта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осуществления действий по планировке территории и формированию земельных участков из земель, находящихся в государственной или муниципальной собственности, для предоставления физическим и юридическим лицам.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о планировке территории и формировании земельных участков для предоставления физическим и юридическим лицам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13.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территории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из земель, находящихся в государственной или муниципальной собственности, для их комплексного освоения в целях жилищного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земельных участков, на которых расположены  многоквартирные дома, иные здания, строения, сооружения на застроенных территориях, не разделенных на земельные участки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предварительного согласования места размещения объекта.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о выборе земельного участка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земельных участков из </w:t>
            </w:r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земель, находящихся в госу-дарственной или муниципальной собственности,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предо-ставления физическим, юридическим лицам для размещения (уста-новки) временных построек, не являющихся объектами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инженерно-техничес-кого обеспечения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застроенных территорий  Шойбулакского сельского поселения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для строительства в границах застроенных территорий, в отношении которых принято решение о развитии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Архитектурно-строительное проектирование, строительство, реконструкция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объекта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внесения изменений в Правила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Правил по отношению к Генеральному плану Шойбулакского сельского поселенияи документации по планировке территории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право инициативы внесения изменений в Правила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нормы регулирования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71462" w:rsidRPr="00D71462" w:rsidTr="00551DA0">
        <w:tc>
          <w:tcPr>
            <w:tcW w:w="9900" w:type="dxa"/>
            <w:gridSpan w:val="3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вторая.     Карта градостроительного зонирования. Карты зон с особыми            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условиями использования территорий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29.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градостроительного зонирования территории Шойбулакского сельского поселения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 30.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зон с особыми условиями использования территорий по экологическим условиям и нормативному режиму хозяйственной деятельности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551DA0">
        <w:tc>
          <w:tcPr>
            <w:tcW w:w="9900" w:type="dxa"/>
            <w:gridSpan w:val="3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третья.     Градостроительные регламенты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 31.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территориальных зон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Статья 32.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Градостроительные регламенты по минимальному количеству мест на стоянках для временного хранения легковых автомобилей, м</w:t>
            </w: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аксимальному проценту застройки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границах земельного участка, предельному количеству этажей зданий, строений, сооружений, пре-дельным размерам земельных участков, максимальному коэф-фициенту озеленения, видам разрешенного использования земельных участков и объектов капитального строительства,  предельным пара-метрам разрешенного строительства, реконструкции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33.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капи-тального строительства по экологическим условиям и нормативному режиму хозяйственной деятельности         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71462" w:rsidRPr="00D71462" w:rsidTr="00551DA0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34.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6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Ограничения  использования земельных участков и объектов капи-тального строительства по экологическим условиям и нормативному режиму хозяйственной деятельности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43" w:rsidRDefault="00E82F43"/>
    <w:sectPr w:rsidR="00E82F43" w:rsidSect="00551DA0">
      <w:headerReference w:type="even" r:id="rId20"/>
      <w:head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3B" w:rsidRDefault="003A053B">
      <w:pPr>
        <w:spacing w:after="0" w:line="240" w:lineRule="auto"/>
      </w:pPr>
      <w:r>
        <w:separator/>
      </w:r>
    </w:p>
  </w:endnote>
  <w:endnote w:type="continuationSeparator" w:id="0">
    <w:p w:rsidR="003A053B" w:rsidRDefault="003A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3B" w:rsidRDefault="003A053B">
      <w:pPr>
        <w:spacing w:after="0" w:line="240" w:lineRule="auto"/>
      </w:pPr>
      <w:r>
        <w:separator/>
      </w:r>
    </w:p>
  </w:footnote>
  <w:footnote w:type="continuationSeparator" w:id="0">
    <w:p w:rsidR="003A053B" w:rsidRDefault="003A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A0" w:rsidRDefault="009C77AF" w:rsidP="00551DA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51DA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51DA0" w:rsidRDefault="00551DA0" w:rsidP="00551DA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A0" w:rsidRPr="001D7239" w:rsidRDefault="009C77AF" w:rsidP="00551DA0">
    <w:pPr>
      <w:pStyle w:val="ab"/>
      <w:framePr w:wrap="around" w:vAnchor="text" w:hAnchor="margin" w:xAlign="right" w:y="1"/>
      <w:rPr>
        <w:rStyle w:val="ae"/>
        <w:rFonts w:ascii="Times New Roman" w:hAnsi="Times New Roman"/>
        <w:sz w:val="22"/>
        <w:szCs w:val="22"/>
      </w:rPr>
    </w:pPr>
    <w:r w:rsidRPr="001D7239">
      <w:rPr>
        <w:rStyle w:val="ae"/>
        <w:rFonts w:ascii="Times New Roman" w:hAnsi="Times New Roman"/>
        <w:sz w:val="22"/>
        <w:szCs w:val="22"/>
      </w:rPr>
      <w:fldChar w:fldCharType="begin"/>
    </w:r>
    <w:r w:rsidR="00551DA0" w:rsidRPr="001D7239">
      <w:rPr>
        <w:rStyle w:val="ae"/>
        <w:rFonts w:ascii="Times New Roman" w:hAnsi="Times New Roman"/>
        <w:sz w:val="22"/>
        <w:szCs w:val="22"/>
      </w:rPr>
      <w:instrText xml:space="preserve">PAGE  </w:instrText>
    </w:r>
    <w:r w:rsidRPr="001D7239">
      <w:rPr>
        <w:rStyle w:val="ae"/>
        <w:rFonts w:ascii="Times New Roman" w:hAnsi="Times New Roman"/>
        <w:sz w:val="22"/>
        <w:szCs w:val="22"/>
      </w:rPr>
      <w:fldChar w:fldCharType="separate"/>
    </w:r>
    <w:r w:rsidR="00712001">
      <w:rPr>
        <w:rStyle w:val="ae"/>
        <w:rFonts w:ascii="Times New Roman" w:hAnsi="Times New Roman"/>
        <w:noProof/>
        <w:sz w:val="22"/>
        <w:szCs w:val="22"/>
      </w:rPr>
      <w:t>3</w:t>
    </w:r>
    <w:r w:rsidRPr="001D7239">
      <w:rPr>
        <w:rStyle w:val="ae"/>
        <w:rFonts w:ascii="Times New Roman" w:hAnsi="Times New Roman"/>
        <w:sz w:val="22"/>
        <w:szCs w:val="22"/>
      </w:rPr>
      <w:fldChar w:fldCharType="end"/>
    </w:r>
  </w:p>
  <w:p w:rsidR="00551DA0" w:rsidRDefault="00551DA0" w:rsidP="00551DA0">
    <w:pPr>
      <w:pStyle w:val="ab"/>
      <w:ind w:right="360"/>
    </w:pPr>
  </w:p>
  <w:p w:rsidR="00551DA0" w:rsidRPr="005F3C10" w:rsidRDefault="00551DA0" w:rsidP="00551DA0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50C016AC"/>
    <w:multiLevelType w:val="hybridMultilevel"/>
    <w:tmpl w:val="F14EC0BA"/>
    <w:lvl w:ilvl="0" w:tplc="AEC8D18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A1"/>
    <w:rsid w:val="00293E14"/>
    <w:rsid w:val="003A053B"/>
    <w:rsid w:val="00403B40"/>
    <w:rsid w:val="004A66F5"/>
    <w:rsid w:val="004F7C76"/>
    <w:rsid w:val="00551DA0"/>
    <w:rsid w:val="005703A1"/>
    <w:rsid w:val="00602D19"/>
    <w:rsid w:val="0061035D"/>
    <w:rsid w:val="00670ABA"/>
    <w:rsid w:val="00712001"/>
    <w:rsid w:val="0097606E"/>
    <w:rsid w:val="009C77AF"/>
    <w:rsid w:val="009D0848"/>
    <w:rsid w:val="00A64AE7"/>
    <w:rsid w:val="00A93717"/>
    <w:rsid w:val="00B66CBD"/>
    <w:rsid w:val="00BF07A9"/>
    <w:rsid w:val="00C0704E"/>
    <w:rsid w:val="00CE6269"/>
    <w:rsid w:val="00D45BCF"/>
    <w:rsid w:val="00D71462"/>
    <w:rsid w:val="00E82F43"/>
    <w:rsid w:val="00FC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8"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3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8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2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7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3" Type="http://schemas.openxmlformats.org/officeDocument/2006/relationships/theme" Target="theme/theme1.xml"/><Relationship Id="rId28" Type="http://schemas.openxmlformats.org/officeDocument/2006/relationships/customXml" Target="../customXml/item4.xml"/><Relationship Id="rId10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9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4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застройки и землепользования "Казанское сельское поселение".</_x041e__x043f__x0438__x0441__x0430__x043d__x0438__x0435_>
    <_x041f__x0430__x043f__x043a__x0430_ xmlns="85f8378e-10d8-41ee-9b38-3701f41105d3">2017 год</_x041f__x0430__x043f__x043a__x0430_>
    <_dlc_DocId xmlns="57504d04-691e-4fc4-8f09-4f19fdbe90f6">XXJ7TYMEEKJ2-3554-55</_dlc_DocId>
    <_dlc_DocIdUrl xmlns="57504d04-691e-4fc4-8f09-4f19fdbe90f6">
      <Url>https://vip.gov.mari.ru/sernur/ksp/_layouts/DocIdRedir.aspx?ID=XXJ7TYMEEKJ2-3554-55</Url>
      <Description>XXJ7TYMEEKJ2-3554-55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5A8BD-1239-4B4E-B031-A1A72E753DEC}"/>
</file>

<file path=customXml/itemProps2.xml><?xml version="1.0" encoding="utf-8"?>
<ds:datastoreItem xmlns:ds="http://schemas.openxmlformats.org/officeDocument/2006/customXml" ds:itemID="{8C530FD0-DD39-43E9-91AE-E6CB885784BD}"/>
</file>

<file path=customXml/itemProps3.xml><?xml version="1.0" encoding="utf-8"?>
<ds:datastoreItem xmlns:ds="http://schemas.openxmlformats.org/officeDocument/2006/customXml" ds:itemID="{D6FE1DCA-62FE-4468-81CC-2D2E6F0BD1C4}"/>
</file>

<file path=customXml/itemProps4.xml><?xml version="1.0" encoding="utf-8"?>
<ds:datastoreItem xmlns:ds="http://schemas.openxmlformats.org/officeDocument/2006/customXml" ds:itemID="{BFEE834E-6E3C-4F99-9ECC-FBCA0BE27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9820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Кирилл</dc:creator>
  <cp:lastModifiedBy>Kazan</cp:lastModifiedBy>
  <cp:revision>8</cp:revision>
  <cp:lastPrinted>2017-03-27T11:38:00Z</cp:lastPrinted>
  <dcterms:created xsi:type="dcterms:W3CDTF">2017-12-14T13:13:00Z</dcterms:created>
  <dcterms:modified xsi:type="dcterms:W3CDTF">2018-01-16T06:07:00Z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d0c213ee-6bed-46e2-b41e-485aeb6ed355</vt:lpwstr>
  </property>
</Properties>
</file>