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20" w:rsidRPr="00BA1EF1" w:rsidRDefault="00953520" w:rsidP="00953520">
      <w:pPr>
        <w:shd w:val="clear" w:color="auto" w:fill="FFFFFF"/>
        <w:spacing w:before="100" w:beforeAutospacing="1" w:after="0" w:line="240" w:lineRule="auto"/>
        <w:ind w:firstLine="567"/>
        <w:jc w:val="center"/>
        <w:rPr>
          <w:rFonts w:ascii="Times New Roman" w:hAnsi="Times New Roman"/>
          <w:sz w:val="24"/>
          <w:szCs w:val="24"/>
        </w:rPr>
      </w:pPr>
      <w:r w:rsidRPr="00BA1EF1">
        <w:rPr>
          <w:rFonts w:ascii="Times New Roman" w:hAnsi="Times New Roman"/>
          <w:sz w:val="24"/>
          <w:szCs w:val="24"/>
        </w:rPr>
        <w:t>Профилактика ГЛПС</w:t>
      </w:r>
    </w:p>
    <w:p w:rsidR="00953520" w:rsidRPr="00BA1EF1" w:rsidRDefault="00953520" w:rsidP="00953520">
      <w:pPr>
        <w:shd w:val="clear" w:color="auto" w:fill="FFFFFF"/>
        <w:spacing w:before="100" w:beforeAutospacing="1" w:after="0" w:line="240" w:lineRule="auto"/>
        <w:ind w:firstLine="567"/>
        <w:jc w:val="center"/>
        <w:rPr>
          <w:rFonts w:ascii="Times New Roman" w:hAnsi="Times New Roman"/>
          <w:b/>
          <w:sz w:val="24"/>
          <w:szCs w:val="24"/>
        </w:rPr>
      </w:pPr>
      <w:r w:rsidRPr="00BA1EF1">
        <w:rPr>
          <w:rFonts w:ascii="Times New Roman" w:hAnsi="Times New Roman"/>
          <w:b/>
          <w:sz w:val="24"/>
          <w:szCs w:val="24"/>
        </w:rPr>
        <w:t>(геморрагическая лихорадка с почечным синдромом)</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 xml:space="preserve">  Источник инфекции - мышевидные грызуны, чаще всего - рыжие полёвки. Болезнь у рыжих полёвок протекает в скрытой форме в виде </w:t>
      </w:r>
      <w:proofErr w:type="spellStart"/>
      <w:r w:rsidRPr="00BA1EF1">
        <w:rPr>
          <w:rFonts w:ascii="Times New Roman" w:hAnsi="Times New Roman"/>
          <w:sz w:val="24"/>
          <w:szCs w:val="24"/>
        </w:rPr>
        <w:t>вирусоносительства</w:t>
      </w:r>
      <w:proofErr w:type="spellEnd"/>
      <w:r w:rsidRPr="00BA1EF1">
        <w:rPr>
          <w:rFonts w:ascii="Times New Roman" w:hAnsi="Times New Roman"/>
          <w:sz w:val="24"/>
          <w:szCs w:val="24"/>
        </w:rPr>
        <w:t>. Зараженный грызун выделяет вирус с мочой, калом, слюной и загрязняет ими почву, продукты питания. Чем выше численность мышевидных грызунов, тем чаще они вступают в контакт друг с другом, тем активнее вирус передаётся от зверька к зверьку, тем больше грызунов становятся носителями инфекции.</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Геморрагическая лихорадка с почечным синдромом природно-очаговая инфекция. Это означает, что её возбудитель - вирус паразитирует в организме диких животных и вместе с ними образует природные очаги, которые существуют долгое время.</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 xml:space="preserve">Заражение человека преимущественно происходит </w:t>
      </w:r>
      <w:r w:rsidRPr="00BA1EF1">
        <w:rPr>
          <w:rFonts w:ascii="Times New Roman" w:hAnsi="Times New Roman"/>
          <w:sz w:val="24"/>
          <w:szCs w:val="24"/>
          <w:u w:val="single"/>
        </w:rPr>
        <w:t>воздушно-пылевым путём</w:t>
      </w:r>
      <w:r w:rsidRPr="00BA1EF1">
        <w:rPr>
          <w:rFonts w:ascii="Times New Roman" w:hAnsi="Times New Roman"/>
          <w:sz w:val="24"/>
          <w:szCs w:val="24"/>
        </w:rPr>
        <w:t xml:space="preserve"> при выполнении сельскохозяйственных и других работ, когда наблюдается вдыхание высохших испражнений инфицированных (зараженных) грызунов: при разборке стогов сена, соломы, деревянных построек и просто дров инфицированных грызунами. Человек может заразиться и так называемым алиментарным путём, используя в </w:t>
      </w:r>
      <w:proofErr w:type="gramStart"/>
      <w:r w:rsidRPr="00BA1EF1">
        <w:rPr>
          <w:rFonts w:ascii="Times New Roman" w:hAnsi="Times New Roman"/>
          <w:sz w:val="24"/>
          <w:szCs w:val="24"/>
        </w:rPr>
        <w:t>пищу</w:t>
      </w:r>
      <w:proofErr w:type="gramEnd"/>
      <w:r w:rsidRPr="00BA1EF1">
        <w:rPr>
          <w:rFonts w:ascii="Times New Roman" w:hAnsi="Times New Roman"/>
          <w:sz w:val="24"/>
          <w:szCs w:val="24"/>
        </w:rPr>
        <w:t xml:space="preserve"> продукты питания со следами жизнедеятельности грызунов или употребляя пищу немытыми руками после соприкосновения с предметами, загрязнёнными выделениями зараженных зверьков (при сборе ягод, грибов, во время работы в лесу).</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Клинические проявления ГЛПС:</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При этом заболевании инкубационный период длится 7-46 дней, в основном на выздоровление уходит 3-4 недели. Заболеть могут  дети и взрослые. Симптомы заболевания ГЛПС у детей ничем не отличаются от признаков болезни взрослого человека.</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 xml:space="preserve">Начальная стадия заболевания длится до 3 дней. Как правило, она имеет ярко выраженные и острые симптомы (озноб, высокая температура, которая может подняться до 40 °C). Помимо того, могут быть такие симптомы, как сильная головная боль, ощущение слабости, сухость в ротовой полости, гиперемию (покраснение) кожи на лице, шее, в верхней части грудной клетки. В некоторых случаях проявляется геморрагическая сыпь. </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Некоторые больные начинают заболевать ГЛПС постепенно. За несколько дней до заболевания может проявляться слабость, недомогания, встречаются катаральные явления верхних путей дыхания. На начальной стадии заболевания могут встретиться такие симптомы как тупая боль в области поясницы.</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Следующий  период длится ориентировочно со  2 –го или 4 дня по 8 или 11 день. Температура тела больного остается на прежнем уровне: 38 – 40 °C. Она может продержаться на таком уровне до 7 дней заболевания. Снижение уровня температуры никак не влияет на самочувствие больного, легче ему никак не становится. В большинстве случаев с падением уровня температуры больной чувствует себя значительно хуже.</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 xml:space="preserve">Второй период заболевания часто проявляется болями в области поясницы. У многих больных спустя 1 или 2 дня после прекращения болевых ощущений в области поясницы может появиться рвота. </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lastRenderedPageBreak/>
        <w:t>В любом случае появившиеся симптомы требуют срочного обращения в больницу и своевременного лечения.</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Профилактика ГЛПС</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1. При выполнении сельскохозяйственных работ на дачных, огородных участках; при работе в закрытых складских, подвальных, гаражных помещениях, связанных с воздействием пыли, необходимо использовать средства личной защиты (4 - 5-слойную, увлаженную водой марлевую маску, рукавицы).</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2. Соблюдать личную гигиену - мыть руки перед едой. Продукты питания ни в коем случае не оставлять на земле и в других местах, доступных для грызунов. Желательно хранить продукты в закрытой герметичной таре, в подвешенном положении. Не употреблять продукты питания со следами деятельности грызунов (</w:t>
      </w:r>
      <w:proofErr w:type="spellStart"/>
      <w:r w:rsidRPr="00BA1EF1">
        <w:rPr>
          <w:rFonts w:ascii="Times New Roman" w:hAnsi="Times New Roman"/>
          <w:sz w:val="24"/>
          <w:szCs w:val="24"/>
        </w:rPr>
        <w:t>погрызы</w:t>
      </w:r>
      <w:proofErr w:type="spellEnd"/>
      <w:r w:rsidRPr="00BA1EF1">
        <w:rPr>
          <w:rFonts w:ascii="Times New Roman" w:hAnsi="Times New Roman"/>
          <w:sz w:val="24"/>
          <w:szCs w:val="24"/>
        </w:rPr>
        <w:t>, помет). Строго запрещается курить и принимать пищу немытыми руками;</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3. Необходимо избегать контакта с грызунами (ни в коем случае нельзя ловить и брать их в руки).</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4. Для уничтожения грызунов нужно использовать ядохимикаты, которые можн</w:t>
      </w:r>
      <w:proofErr w:type="gramStart"/>
      <w:r w:rsidRPr="00BA1EF1">
        <w:rPr>
          <w:rFonts w:ascii="Times New Roman" w:hAnsi="Times New Roman"/>
          <w:sz w:val="24"/>
          <w:szCs w:val="24"/>
        </w:rPr>
        <w:t>о-</w:t>
      </w:r>
      <w:proofErr w:type="gramEnd"/>
      <w:r w:rsidRPr="00BA1EF1">
        <w:rPr>
          <w:rFonts w:ascii="Times New Roman" w:hAnsi="Times New Roman"/>
          <w:sz w:val="24"/>
          <w:szCs w:val="24"/>
        </w:rPr>
        <w:t xml:space="preserve"> приобрести в хозяйственных магазинах города. При отсутствии ядохимикатов истребление мышей можно проводить с помощью ловушек, капканов. </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 xml:space="preserve">5. Проводить влажную уборку помещений и инвентаря с применением хлорсодержащих </w:t>
      </w:r>
      <w:proofErr w:type="spellStart"/>
      <w:r w:rsidRPr="00BA1EF1">
        <w:rPr>
          <w:rFonts w:ascii="Times New Roman" w:hAnsi="Times New Roman"/>
          <w:sz w:val="24"/>
          <w:szCs w:val="24"/>
        </w:rPr>
        <w:t>дез</w:t>
      </w:r>
      <w:proofErr w:type="spellEnd"/>
      <w:r w:rsidRPr="00BA1EF1">
        <w:rPr>
          <w:rFonts w:ascii="Times New Roman" w:hAnsi="Times New Roman"/>
          <w:sz w:val="24"/>
          <w:szCs w:val="24"/>
        </w:rPr>
        <w:t>. средств.</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6. Соблюдать правила складирования и своевременной утилизации пищевых отходов, бытового и строительного мусора.</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7. Во время походов, рыбалки, охоты предусмотреть места остановки на открытой местности и соблюдать вышеперечисленные правила.</w:t>
      </w:r>
    </w:p>
    <w:p w:rsidR="00953520" w:rsidRPr="00BA1EF1" w:rsidRDefault="00953520" w:rsidP="00953520">
      <w:pPr>
        <w:shd w:val="clear" w:color="auto" w:fill="FFFFFF"/>
        <w:spacing w:before="100" w:beforeAutospacing="1" w:after="0" w:line="240" w:lineRule="auto"/>
        <w:ind w:firstLine="567"/>
        <w:jc w:val="both"/>
        <w:rPr>
          <w:rFonts w:ascii="Times New Roman" w:hAnsi="Times New Roman"/>
          <w:sz w:val="24"/>
          <w:szCs w:val="24"/>
        </w:rPr>
      </w:pPr>
      <w:r w:rsidRPr="00BA1EF1">
        <w:rPr>
          <w:rFonts w:ascii="Times New Roman" w:hAnsi="Times New Roman"/>
          <w:sz w:val="24"/>
          <w:szCs w:val="24"/>
        </w:rPr>
        <w:t xml:space="preserve">Помните, что любое инфекционное заболевание лучше предупредить, чем лечить. </w:t>
      </w:r>
    </w:p>
    <w:sectPr w:rsidR="00953520" w:rsidRPr="00BA1EF1" w:rsidSect="00A778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53520"/>
    <w:rsid w:val="00953520"/>
    <w:rsid w:val="00A778B6"/>
    <w:rsid w:val="00AF0116"/>
    <w:rsid w:val="00D0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ee2db1-0ad4-4e68-9473-dc2ad131a78f">2019 год</_x041f__x0430__x043f__x043a__x0430_>
    <_dlc_DocId xmlns="57504d04-691e-4fc4-8f09-4f19fdbe90f6">XXJ7TYMEEKJ2-2357-93</_dlc_DocId>
    <_x041e__x043f__x0438__x0441__x0430__x043d__x0438__x0435_ xmlns="6d7c22ec-c6a4-4777-88aa-bc3c76ac660e" xsi:nil="true"/>
    <_dlc_DocIdUrl xmlns="57504d04-691e-4fc4-8f09-4f19fdbe90f6">
      <Url>https://vip.gov.mari.ru/sernur/ksp/_layouts/DocIdRedir.aspx?ID=XXJ7TYMEEKJ2-2357-93</Url>
      <Description>XXJ7TYMEEKJ2-2357-93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C3678F7C31ACDF40911E8554009F8E03" ma:contentTypeVersion="2" ma:contentTypeDescription="Создание документа." ma:contentTypeScope="" ma:versionID="dfaf1f0b1dbdefee2cc4788e7bf45bfe">
  <xsd:schema xmlns:xsd="http://www.w3.org/2001/XMLSchema" xmlns:xs="http://www.w3.org/2001/XMLSchema" xmlns:p="http://schemas.microsoft.com/office/2006/metadata/properties" xmlns:ns2="57504d04-691e-4fc4-8f09-4f19fdbe90f6" xmlns:ns3="6d7c22ec-c6a4-4777-88aa-bc3c76ac660e" xmlns:ns4="86ee2db1-0ad4-4e68-9473-dc2ad131a78f" targetNamespace="http://schemas.microsoft.com/office/2006/metadata/properties" ma:root="true" ma:fieldsID="c0f92938eb164dc74f42429dd5b16c9e" ns2:_="" ns3:_="" ns4:_="">
    <xsd:import namespace="57504d04-691e-4fc4-8f09-4f19fdbe90f6"/>
    <xsd:import namespace="6d7c22ec-c6a4-4777-88aa-bc3c76ac660e"/>
    <xsd:import namespace="86ee2db1-0ad4-4e68-9473-dc2ad131a78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ee2db1-0ad4-4e68-9473-dc2ad131a78f" elementFormDefault="qualified">
    <xsd:import namespace="http://schemas.microsoft.com/office/2006/documentManagement/types"/>
    <xsd:import namespace="http://schemas.microsoft.com/office/infopath/2007/PartnerControls"/>
    <xsd:element name="_x041f__x0430__x043f__x043a__x0430_" ma:index="12" ma:displayName="столбцы"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47409-698E-42AA-9739-4B26331AA4EA}"/>
</file>

<file path=customXml/itemProps2.xml><?xml version="1.0" encoding="utf-8"?>
<ds:datastoreItem xmlns:ds="http://schemas.openxmlformats.org/officeDocument/2006/customXml" ds:itemID="{C035C92C-18B0-4395-81AB-4D731525293D}"/>
</file>

<file path=customXml/itemProps3.xml><?xml version="1.0" encoding="utf-8"?>
<ds:datastoreItem xmlns:ds="http://schemas.openxmlformats.org/officeDocument/2006/customXml" ds:itemID="{C946F3A7-2CAB-4214-8D00-9F87097E83C0}"/>
</file>

<file path=customXml/itemProps4.xml><?xml version="1.0" encoding="utf-8"?>
<ds:datastoreItem xmlns:ds="http://schemas.openxmlformats.org/officeDocument/2006/customXml" ds:itemID="{387AE31B-60B2-4816-AB83-E64461531130}"/>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Геморрагическая лихорадка с почечным синдромом</dc:title>
  <dc:subject/>
  <dc:creator>sernur</dc:creator>
  <cp:keywords/>
  <dc:description/>
  <cp:lastModifiedBy>sernur8</cp:lastModifiedBy>
  <cp:revision>3</cp:revision>
  <dcterms:created xsi:type="dcterms:W3CDTF">2019-07-29T07:01:00Z</dcterms:created>
  <dcterms:modified xsi:type="dcterms:W3CDTF">2019-07-29T07:28:00Z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a15c351e-af41-4e7f-804b-88edff35c512</vt:lpwstr>
  </property>
  <property fmtid="{D5CDD505-2E9C-101B-9397-08002B2CF9AE}" pid="3" name="ContentTypeId">
    <vt:lpwstr>0x010100C3678F7C31ACDF40911E8554009F8E03</vt:lpwstr>
  </property>
</Properties>
</file>