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A1" w:rsidRPr="00D562A1" w:rsidRDefault="00D562A1" w:rsidP="00D562A1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>Федеральный закон Российской Федерации от 24 июля 2007 г. N 209-ФЗ "О развитии малого и среднего предпринимательства в Российской Федерации"</w:t>
      </w:r>
    </w:p>
    <w:p w:rsidR="00D562A1" w:rsidRPr="00D562A1" w:rsidRDefault="00D562A1" w:rsidP="00D562A1">
      <w:pPr>
        <w:spacing w:after="272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Принят</w:t>
      </w:r>
      <w:proofErr w:type="gramEnd"/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Государственной Думой 6 июля 2007 года</w:t>
      </w:r>
    </w:p>
    <w:p w:rsidR="00D562A1" w:rsidRPr="00D562A1" w:rsidRDefault="00D562A1" w:rsidP="00D562A1">
      <w:pPr>
        <w:spacing w:after="272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Одобрен</w:t>
      </w:r>
      <w:proofErr w:type="gramEnd"/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Советом Федерации 11 июля 2007 года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Предмет регулирования настоящего Федерального закона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Нормативное правовое регулирование развития малого и среднего предпринимательства в Российской Федерации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3.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Основные понятия, используемые в настоящем Федеральном законе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микропредприятиям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и средним предприятиям;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власти, ответственных за реализацию указанных мероприятий;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реализацию указанных мероприятий;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4.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Категории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микропредприятия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до пятнадцати человек;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выручка от реализации товаров (работ, услуг) без учета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.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Предусмотренные пунктом 3 части 1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настоящей статьи.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настоящей статьи, в течение двух календарных лет, следующих один за другим.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5.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не превышают предельные значения, установленные в пунктах 2 и 3 части 1 настоящей статьи.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6. Средняя численность работников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микропредприятия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подразделений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указанных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микропредприятия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малого предприятия или среднего предприятия.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7.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5.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Федеральные статистические наблюдения за деятельностью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микропредприятий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) и средних предприятий. Выборочные статистические наблюдения проводятся путем ежегодных обследований деятельности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микропредприятий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Порядок проведения выборочных статистических наблюдений определяется Правительством Российской Федерации.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4.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6.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обеспечение благоприятных условий для развития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обеспечение конкурентоспособности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увеличение количества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6) обеспечение занятости населения и развитие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самозанятости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7.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Особенности нормативно-правового регулирования развития малого и среднего предпринимательства в Российской Федерации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упрощенная система ведения бухгалтерской отчетности для малых предприятий, осуществляющих отдельные виды деятельности;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особенности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меры по обеспечению финансовой поддержки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8) меры по развитию инфраструктуры поддержки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9) иные направленные на обеспечение реализации целей и принципов настоящего Федерального закона меры.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8.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Реестры субъектов малого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 среднего предпринимательства - получателей поддержки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В указанных в части 1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наименование органа, предоставившего поддержку;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полное и (в случае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фамилия, имя и (в случае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вид, форма и размер предоставленной поддержки;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срок оказания поддержки;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6) идентификационный номер налогоплательщика;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дата принятия решения о предоставлении или прекращении оказания поддержки;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8) информация (в случае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3.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6. Сведения, предусмотренные частью 2 настоящей статьи, исключаются из реестров субъектов малого и среднего предпринимательства - получателей поддержки по истечении трех лет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 даты окончания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срока оказания поддержки.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9.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9) пропаганда и популяризация предпринимательской деятельности за счет средств федерального бюджета;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10) поддержка региональных программ развития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12) организация официального статистического учета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развития малого и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среднего предпринимательства в Российской Федерации, и опубликование в средствах массовой информации этого доклада;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10.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содействие развитию межрегионального сотрудничества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поддержка муниципальных программ развития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11.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Полномочия органов местного самоуправления по вопросам развития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12.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13.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Координационные или совещательные органы в области развития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членов указанных координационных или совещательных органов.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14.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Основными принципами поддержки субъектов малого и среднего предпринимательства являются: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открытость процедур оказания поддержки.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Поддержка не может оказываться в отношении субъектов малого и среднего предпринимательства: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являющихся участниками соглашений о разделе продукции;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3)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осуществляющих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предпринимательскую деятельность в сфере игорного бизнеса;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4. Финансовая поддержка субъектов малого и среднего предпринимательства, предусмотренная статьей 17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 В оказании поддержки должно быть отказано в случае, если: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не выполнены условия оказания поддержки;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15.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Инфраструктура поддержки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инновационно-технологические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центры,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бизнес-инкубаторы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палаты и центры ремесел, центры поддержки субподряда, маркетинговые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4.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организаций, образующих инфраструктуру поддержки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16.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Формы, условия и порядок поддержки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предпринимательства,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осуществляющих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сельскохозяйственную деятельность.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Субъекты Российской Федерации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17.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Финансовая поддержка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бюджетам субъектов Российской Федерации в виде субсидий в порядке, установленном Правительством Российской Федерации.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Статья 18.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Имущественная поддержка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безвозмездной основе или на льготных условиях. Указанное имущество должно использоваться по целевому назначению.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3.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 Федеральные органы исполнительной власти, органы исполнительной власти субъектов Российской Федерации и органы местного самоуправления вправе утверждать перечни государственного имущества 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 В случае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самоуправления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19.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Информационная поддержка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Информационные системы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о финансово-экономическом состоянии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6) об организациях, образующих инфраструктуру поддержки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20.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Консультационная поддержка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21.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Оказание поддержки субъектам малого и среднего предпринимательства в области подготовки, переподготовки и повышения квалификации кадров органами государственной власти и органами местного самоуправления может осуществляться в виде: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разработки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на основе государственных образовательных стандартов;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2) создания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учебно-методологической, научно-методической помощи субъектам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22.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Поддержка субъектов малого и среднего предпринимательства в области инноваций и промышленного производства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создания акционерных инвестиционных фондов и закрытых паевых инвестиционных фондов.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23.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Поддержка субъектов малого и среднего предпринимательства в области ремесленной деятельности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Федерации вправе разрабатывать и утверждать перечни видов ремесленной деятельности.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24.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Поддержка субъектов малого и среднего предпринимательства, осуществляющих внешнеэкономическую деятельность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Статья 25.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Поддержка субъектов малого и среднего предпринимательства, осуществляющих сельскохозяйственную деятельность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26.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Признание </w:t>
      </w:r>
      <w:proofErr w:type="gramStart"/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утратившими</w:t>
      </w:r>
      <w:proofErr w:type="gramEnd"/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Признать утратившими силу: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Федеральный закон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 25, ст. 2343);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пункт 12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27.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Заключительные положения и вступление в силу настоящего Федерального закона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Настоящий Федеральный закон вступает в силу с 1 января 2008 года, за исключением части 2 статьи 4 и части 2 статьи 5 настоящего Федерального закона.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Часть 2 статьи 4 и часть 2 статьи 5 настоящего Федерального закона вступают в силу с 1 января 2010 года.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3.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течение шести месяцев со дня вступления в силу настоящего Федерального закона.</w:t>
      </w:r>
    </w:p>
    <w:p w:rsidR="00D562A1" w:rsidRPr="00D562A1" w:rsidRDefault="00D562A1" w:rsidP="00D562A1">
      <w:pPr>
        <w:spacing w:after="272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Президент Российской Федерации</w:t>
      </w:r>
    </w:p>
    <w:p w:rsidR="00D562A1" w:rsidRPr="00D562A1" w:rsidRDefault="00D562A1" w:rsidP="00D562A1">
      <w:pPr>
        <w:spacing w:after="272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В. Путин</w:t>
      </w:r>
    </w:p>
    <w:p w:rsidR="00DD3D55" w:rsidRDefault="00DD3D55"/>
    <w:sectPr w:rsidR="00DD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62A1"/>
    <w:rsid w:val="00D562A1"/>
    <w:rsid w:val="00DD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62A1"/>
    <w:rPr>
      <w:b/>
      <w:bCs/>
    </w:rPr>
  </w:style>
  <w:style w:type="character" w:customStyle="1" w:styleId="apple-converted-space">
    <w:name w:val="apple-converted-space"/>
    <w:basedOn w:val="a0"/>
    <w:rsid w:val="00D56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335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378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XXJ7TYMEEKJ2-6267-139</_dlc_DocId>
    <_dlc_DocIdUrl xmlns="57504d04-691e-4fc4-8f09-4f19fdbe90f6">
      <Url>https://vip.gov.mari.ru/morki/shorunga/_layouts/DocIdRedir.aspx?ID=XXJ7TYMEEKJ2-6267-139</Url>
      <Description>XXJ7TYMEEKJ2-6267-139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A4783-EB94-489F-BC88-425EA0F4C2A1}"/>
</file>

<file path=customXml/itemProps2.xml><?xml version="1.0" encoding="utf-8"?>
<ds:datastoreItem xmlns:ds="http://schemas.openxmlformats.org/officeDocument/2006/customXml" ds:itemID="{1396D406-5246-4493-A927-F6E8BDDD0CB9}"/>
</file>

<file path=customXml/itemProps3.xml><?xml version="1.0" encoding="utf-8"?>
<ds:datastoreItem xmlns:ds="http://schemas.openxmlformats.org/officeDocument/2006/customXml" ds:itemID="{7339B242-D985-4356-9904-C4001F405EB1}"/>
</file>

<file path=customXml/itemProps4.xml><?xml version="1.0" encoding="utf-8"?>
<ds:datastoreItem xmlns:ds="http://schemas.openxmlformats.org/officeDocument/2006/customXml" ds:itemID="{B995AFB2-E216-48D4-95A7-1EDD7E82F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7497</Words>
  <Characters>42734</Characters>
  <Application>Microsoft Office Word</Application>
  <DocSecurity>0</DocSecurity>
  <Lines>356</Lines>
  <Paragraphs>100</Paragraphs>
  <ScaleCrop>false</ScaleCrop>
  <Company>Reanimator Extreme Edition</Company>
  <LinksUpToDate>false</LinksUpToDate>
  <CharactersWithSpaces>50131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г. № 209-ФЗ О развиттии малого среднего предпринимательства РФ</dc:title>
  <dc:subject/>
  <dc:creator>Валентина</dc:creator>
  <cp:keywords/>
  <dc:description/>
  <cp:lastModifiedBy>Валентина</cp:lastModifiedBy>
  <cp:revision>3</cp:revision>
  <dcterms:created xsi:type="dcterms:W3CDTF">2020-08-06T10:16:00Z</dcterms:created>
  <dcterms:modified xsi:type="dcterms:W3CDTF">2020-08-06T10:18:00Z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fe7b1baa-4521-4161-822e-34a9bee90c08</vt:lpwstr>
  </property>
</Properties>
</file>