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8" w:rsidRPr="00E73304" w:rsidRDefault="00077918" w:rsidP="00077918">
      <w:pPr>
        <w:pStyle w:val="a5"/>
        <w:jc w:val="center"/>
        <w:rPr>
          <w:highlight w:val="yellow"/>
        </w:rPr>
      </w:pPr>
      <w:r w:rsidRPr="00E73304">
        <w:rPr>
          <w:rStyle w:val="a6"/>
          <w:highlight w:val="yellow"/>
        </w:rPr>
        <w:t>КАК УЗНАТЬ, ЧТО РЕБЕНОК ПОДВЕРГАЕТСЯ</w:t>
      </w:r>
    </w:p>
    <w:p w:rsidR="00077918" w:rsidRDefault="00077918" w:rsidP="00077918">
      <w:pPr>
        <w:pStyle w:val="a5"/>
        <w:jc w:val="center"/>
      </w:pPr>
      <w:r w:rsidRPr="00E73304">
        <w:rPr>
          <w:rStyle w:val="a6"/>
          <w:highlight w:val="yellow"/>
        </w:rPr>
        <w:t> ЖЕСТОКОМУ ОБРАЩЕНИЮ?</w:t>
      </w:r>
    </w:p>
    <w:p w:rsidR="00077918" w:rsidRDefault="00077918" w:rsidP="00077918">
      <w:pPr>
        <w:pStyle w:val="a5"/>
      </w:pPr>
      <w:r>
        <w:t> </w:t>
      </w:r>
    </w:p>
    <w:p w:rsidR="00077918" w:rsidRDefault="00077918" w:rsidP="00E73304">
      <w:pPr>
        <w:pStyle w:val="a5"/>
        <w:jc w:val="both"/>
      </w:pPr>
      <w:r>
        <w:t>Необходимо помнить, что существуют ФАКТОРЫ РИСКА, (обстоятельства, ситуации, способствующие жестокому обращению с детьми).</w:t>
      </w:r>
    </w:p>
    <w:p w:rsidR="00077918" w:rsidRDefault="00077918" w:rsidP="00E73304">
      <w:pPr>
        <w:pStyle w:val="a5"/>
        <w:jc w:val="both"/>
      </w:pPr>
      <w:r>
        <w:t>Их нужно знать всем, кто непосредственно работает с семьёй и ребёнком, а так же самим родителям.</w:t>
      </w:r>
    </w:p>
    <w:p w:rsidR="00077918" w:rsidRPr="00E73304" w:rsidRDefault="00077918" w:rsidP="00E73304">
      <w:pPr>
        <w:pStyle w:val="a5"/>
        <w:spacing w:before="0" w:beforeAutospacing="0" w:after="0" w:afterAutospacing="0"/>
        <w:jc w:val="center"/>
        <w:rPr>
          <w:highlight w:val="yellow"/>
        </w:rPr>
      </w:pPr>
      <w:r w:rsidRPr="00E73304">
        <w:rPr>
          <w:rStyle w:val="a7"/>
          <w:rFonts w:eastAsiaTheme="majorEastAsia"/>
          <w:b/>
          <w:bCs/>
          <w:highlight w:val="yellow"/>
        </w:rPr>
        <w:t>Первая группа факторов риска</w:t>
      </w:r>
    </w:p>
    <w:p w:rsidR="00077918" w:rsidRDefault="00077918" w:rsidP="00E73304">
      <w:pPr>
        <w:pStyle w:val="a5"/>
        <w:spacing w:before="0" w:beforeAutospacing="0" w:after="0" w:afterAutospacing="0"/>
        <w:jc w:val="center"/>
      </w:pPr>
      <w:r w:rsidRPr="00E73304">
        <w:rPr>
          <w:rStyle w:val="a7"/>
          <w:rFonts w:eastAsiaTheme="majorEastAsia"/>
          <w:b/>
          <w:bCs/>
          <w:highlight w:val="yellow"/>
        </w:rPr>
        <w:t>«Особенности детей – жертв насилия»:</w:t>
      </w:r>
    </w:p>
    <w:p w:rsidR="00077918" w:rsidRDefault="00077918" w:rsidP="00E73304">
      <w:pPr>
        <w:pStyle w:val="a5"/>
        <w:spacing w:before="0" w:beforeAutospacing="0" w:after="0" w:afterAutospacing="0"/>
        <w:jc w:val="center"/>
      </w:pPr>
      <w:r>
        <w:t> </w:t>
      </w:r>
    </w:p>
    <w:p w:rsidR="00077918" w:rsidRDefault="00077918" w:rsidP="00E73304">
      <w:pPr>
        <w:pStyle w:val="a5"/>
      </w:pPr>
      <w:r>
        <w:t>-</w:t>
      </w:r>
      <w:r>
        <w:rPr>
          <w:rStyle w:val="a7"/>
          <w:rFonts w:eastAsiaTheme="majorEastAsia"/>
        </w:rPr>
        <w:t>нежеланный ребенок;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наличие у ребенка физических и умственных недостатков;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врожденные уродства;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нелюбимый ребенок в семье;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сходство с нелюбимым родственником;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 xml:space="preserve">нарушения в поведении ребенка, включая </w:t>
      </w:r>
      <w:proofErr w:type="spellStart"/>
      <w:r>
        <w:rPr>
          <w:rStyle w:val="a7"/>
          <w:rFonts w:eastAsiaTheme="majorEastAsia"/>
        </w:rPr>
        <w:t>гиперактивность</w:t>
      </w:r>
      <w:proofErr w:type="spellEnd"/>
      <w:r>
        <w:rPr>
          <w:rStyle w:val="a7"/>
          <w:rFonts w:eastAsiaTheme="majorEastAsia"/>
        </w:rPr>
        <w:t xml:space="preserve">; 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«трудный» ребенок;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низкая масса тела при рождении, недоношенность;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 xml:space="preserve">высокоодаренный или талантливый ребенок. </w:t>
      </w:r>
    </w:p>
    <w:p w:rsidR="00077918" w:rsidRDefault="00077918" w:rsidP="00077918">
      <w:pPr>
        <w:pStyle w:val="a5"/>
      </w:pPr>
      <w:r>
        <w:t> </w:t>
      </w:r>
    </w:p>
    <w:p w:rsidR="00077918" w:rsidRPr="00E73304" w:rsidRDefault="00077918" w:rsidP="00E73304">
      <w:pPr>
        <w:pStyle w:val="a5"/>
        <w:spacing w:before="0" w:beforeAutospacing="0" w:after="0" w:afterAutospacing="0"/>
        <w:jc w:val="center"/>
        <w:rPr>
          <w:highlight w:val="yellow"/>
        </w:rPr>
      </w:pPr>
      <w:r w:rsidRPr="00E73304">
        <w:rPr>
          <w:rStyle w:val="a7"/>
          <w:rFonts w:eastAsiaTheme="majorEastAsia"/>
          <w:b/>
          <w:bCs/>
          <w:highlight w:val="yellow"/>
        </w:rPr>
        <w:t>Вторая группа «факторов риска»-</w:t>
      </w:r>
    </w:p>
    <w:p w:rsidR="00077918" w:rsidRDefault="00077918" w:rsidP="00E73304">
      <w:pPr>
        <w:pStyle w:val="a5"/>
        <w:spacing w:before="0" w:beforeAutospacing="0" w:after="0" w:afterAutospacing="0"/>
        <w:jc w:val="center"/>
        <w:rPr>
          <w:rStyle w:val="a7"/>
          <w:rFonts w:eastAsiaTheme="majorEastAsia"/>
          <w:b/>
          <w:bCs/>
        </w:rPr>
      </w:pPr>
      <w:r w:rsidRPr="00E73304">
        <w:rPr>
          <w:rStyle w:val="a7"/>
          <w:rFonts w:eastAsiaTheme="majorEastAsia"/>
          <w:b/>
          <w:bCs/>
          <w:highlight w:val="yellow"/>
        </w:rPr>
        <w:t>«Социальное неблагополучие семьи»:</w:t>
      </w:r>
    </w:p>
    <w:p w:rsidR="00E73304" w:rsidRDefault="00E73304" w:rsidP="00E73304">
      <w:pPr>
        <w:pStyle w:val="a5"/>
        <w:spacing w:before="0" w:beforeAutospacing="0" w:after="0" w:afterAutospacing="0"/>
        <w:jc w:val="center"/>
      </w:pPr>
    </w:p>
    <w:p w:rsidR="00077918" w:rsidRDefault="00077918" w:rsidP="00E73304">
      <w:pPr>
        <w:pStyle w:val="a5"/>
        <w:spacing w:before="0" w:beforeAutospacing="0" w:after="0" w:afterAutospacing="0"/>
      </w:pPr>
      <w:r>
        <w:rPr>
          <w:rStyle w:val="a7"/>
          <w:rFonts w:eastAsiaTheme="majorEastAsia"/>
          <w:b/>
          <w:bCs/>
        </w:rPr>
        <w:t xml:space="preserve">  </w:t>
      </w:r>
      <w:r w:rsidR="00E73304">
        <w:rPr>
          <w:rStyle w:val="a7"/>
          <w:rFonts w:eastAsiaTheme="majorEastAsia"/>
          <w:b/>
          <w:bCs/>
        </w:rPr>
        <w:t>             </w:t>
      </w:r>
      <w:r>
        <w:rPr>
          <w:rStyle w:val="a7"/>
          <w:rFonts w:eastAsiaTheme="majorEastAsia"/>
          <w:b/>
          <w:bCs/>
        </w:rPr>
        <w:t xml:space="preserve">  -</w:t>
      </w:r>
      <w:r>
        <w:t> </w:t>
      </w:r>
      <w:r>
        <w:rPr>
          <w:rStyle w:val="a7"/>
          <w:rFonts w:eastAsiaTheme="majorEastAsia"/>
        </w:rPr>
        <w:t xml:space="preserve">неполная или многодетная семья, а также та, в которой постоянно </w:t>
      </w:r>
      <w:r w:rsidR="00E73304">
        <w:rPr>
          <w:rStyle w:val="a7"/>
          <w:rFonts w:eastAsiaTheme="majorEastAsia"/>
        </w:rPr>
        <w:t xml:space="preserve">                    </w:t>
      </w:r>
      <w:r>
        <w:rPr>
          <w:rStyle w:val="a7"/>
          <w:rFonts w:eastAsiaTheme="majorEastAsia"/>
        </w:rPr>
        <w:t>возникают конфликты между родителями;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 с приемными детьми;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наличие в семье больного алкоголизмом или наркоманией;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 xml:space="preserve">специфические культурные или религиозные факторы; 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низкий уровень образования и недостаточный профессионализм родителей;</w:t>
      </w:r>
    </w:p>
    <w:p w:rsidR="00077918" w:rsidRDefault="00077918" w:rsidP="00E73304">
      <w:pPr>
        <w:pStyle w:val="a5"/>
      </w:pPr>
      <w:r>
        <w:lastRenderedPageBreak/>
        <w:t>- </w:t>
      </w:r>
      <w:r>
        <w:rPr>
          <w:rStyle w:val="a7"/>
          <w:rFonts w:eastAsiaTheme="majorEastAsia"/>
        </w:rPr>
        <w:t>юные родители (17 лет и моложе) с неадекватными родительскими навыками;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использования физического и психического насилия в качестве наказания;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статус беженцев в результате межнациональных конфликтов;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 с патриархально-авторитарным укладом;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семьи, в которых имеются конфликты между родителями;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семьи, в которых мать чрезмерно занята на работе;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семьи, где ребёнок долго жил без отца;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семьи, где ребёнок живёт с отчимом;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семьи, в которых мать в детстве подвергалась сексуальному насилию.</w:t>
      </w:r>
    </w:p>
    <w:p w:rsidR="00077918" w:rsidRDefault="00077918" w:rsidP="00077918">
      <w:pPr>
        <w:pStyle w:val="a5"/>
      </w:pPr>
      <w:r w:rsidRPr="00E73304">
        <w:rPr>
          <w:rStyle w:val="a7"/>
          <w:rFonts w:eastAsiaTheme="majorEastAsia"/>
          <w:b/>
          <w:bCs/>
          <w:highlight w:val="yellow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077918" w:rsidRDefault="00077918" w:rsidP="00E73304">
      <w:pPr>
        <w:pStyle w:val="a5"/>
      </w:pPr>
      <w:r>
        <w:t>- </w:t>
      </w:r>
      <w:r>
        <w:rPr>
          <w:rStyle w:val="a7"/>
          <w:rFonts w:eastAsiaTheme="majorEastAsia"/>
        </w:rPr>
        <w:t>психические заболевания (психоз, депрессия);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умственная отсталость;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критические состояния (попытки суицида, нервные потрясения);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077918" w:rsidRDefault="00077918" w:rsidP="00E73304">
      <w:pPr>
        <w:pStyle w:val="a5"/>
      </w:pPr>
      <w:r>
        <w:t>-  </w:t>
      </w:r>
      <w:r>
        <w:rPr>
          <w:rStyle w:val="a7"/>
          <w:rFonts w:eastAsiaTheme="majorEastAsia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077918" w:rsidRDefault="00077918" w:rsidP="00E73304">
      <w:pPr>
        <w:pStyle w:val="a5"/>
        <w:jc w:val="both"/>
      </w:pPr>
      <w:r>
        <w:t>Несмотря на исчерпывающую характеристику факторов риска, существуют явные признаки, которые требуют немедленного информирования правоохранительных органов:</w:t>
      </w:r>
    </w:p>
    <w:p w:rsidR="00077918" w:rsidRDefault="00077918" w:rsidP="00077918">
      <w:pPr>
        <w:pStyle w:val="a5"/>
      </w:pPr>
      <w:r>
        <w:t>- следы побоев, истязаний, другого физического воздействия;</w:t>
      </w:r>
    </w:p>
    <w:p w:rsidR="00077918" w:rsidRDefault="00077918" w:rsidP="00077918">
      <w:pPr>
        <w:pStyle w:val="a5"/>
      </w:pPr>
      <w:r>
        <w:t>- следы сексуального насилия;</w:t>
      </w:r>
    </w:p>
    <w:p w:rsidR="00077918" w:rsidRDefault="00077918" w:rsidP="00077918">
      <w:pPr>
        <w:pStyle w:val="a5"/>
      </w:pPr>
      <w:r>
        <w:t>- запущенное состояние детей (педикулез, дистрофия и т.д.);</w:t>
      </w:r>
    </w:p>
    <w:p w:rsidR="00077918" w:rsidRDefault="00077918" w:rsidP="00077918">
      <w:pPr>
        <w:pStyle w:val="a5"/>
      </w:pPr>
      <w: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E73304" w:rsidRDefault="00077918" w:rsidP="00077918">
      <w:pPr>
        <w:pStyle w:val="a5"/>
      </w:pPr>
      <w:r>
        <w:t>- систематическое пьянство родителей, драки в присутствии ребенка, лишение его сна, ребенка выгоняют из дома.                                                                                              </w:t>
      </w:r>
      <w:r w:rsidR="00E73304">
        <w:t xml:space="preserve">               </w:t>
      </w:r>
      <w:r>
        <w:t xml:space="preserve"> </w:t>
      </w:r>
    </w:p>
    <w:p w:rsidR="00077918" w:rsidRDefault="00077918" w:rsidP="00077918">
      <w:pPr>
        <w:pStyle w:val="a5"/>
      </w:pPr>
      <w:r>
        <w:t xml:space="preserve">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</w:t>
      </w:r>
      <w:r>
        <w:lastRenderedPageBreak/>
        <w:t>должностных обязанностей выявляют у детей перечисленные выше явные признаки жестокого обращения, то они обязаны:</w:t>
      </w:r>
    </w:p>
    <w:p w:rsidR="00077918" w:rsidRDefault="00077918" w:rsidP="00077918">
      <w:pPr>
        <w:pStyle w:val="a5"/>
      </w:pPr>
      <w:r>
        <w:t> - направить информацию в правоохранительные органы - для привлечения к ответственности лиц, допустивших жестокое обращение;</w:t>
      </w:r>
    </w:p>
    <w:p w:rsidR="00077918" w:rsidRDefault="00077918" w:rsidP="00077918">
      <w:pPr>
        <w:pStyle w:val="a5"/>
      </w:pPr>
      <w:r>
        <w:t> 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077918" w:rsidRDefault="00077918" w:rsidP="00077918">
      <w:pPr>
        <w:pStyle w:val="a5"/>
      </w:pPr>
      <w:r>
        <w:t>- принять меры по оказанию помощи ребенку.</w:t>
      </w:r>
    </w:p>
    <w:p w:rsidR="00077918" w:rsidRDefault="00077918" w:rsidP="00077918">
      <w:pPr>
        <w:pStyle w:val="a5"/>
      </w:pPr>
      <w:proofErr w:type="gramStart"/>
      <w:r>
        <w:t>Уверены, что права детей соблюдаются не тогда когда им позволяется всё, а, напротив, когда мы уберегаем их от вседозволенности, от экспериментов над собой, бережно взращивая в их душах понятия добра, любви, веры, ответственности, патриотизма, трудолюбия, терпения, благородства.</w:t>
      </w:r>
      <w:proofErr w:type="gramEnd"/>
    </w:p>
    <w:p w:rsidR="00077918" w:rsidRDefault="00077918" w:rsidP="00077918">
      <w:pPr>
        <w:pStyle w:val="a5"/>
      </w:pPr>
      <w:proofErr w:type="gramStart"/>
      <w:r>
        <w:t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857466" w:rsidRDefault="00857466"/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18"/>
    <w:rsid w:val="00077918"/>
    <w:rsid w:val="002D60DF"/>
    <w:rsid w:val="004E6BC1"/>
    <w:rsid w:val="006841FE"/>
    <w:rsid w:val="00857466"/>
    <w:rsid w:val="00973C48"/>
    <w:rsid w:val="00C0324C"/>
    <w:rsid w:val="00E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0779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uiPriority w:val="22"/>
    <w:qFormat/>
    <w:rsid w:val="00077918"/>
    <w:rPr>
      <w:b/>
      <w:bCs/>
    </w:rPr>
  </w:style>
  <w:style w:type="character" w:styleId="a7">
    <w:name w:val="Emphasis"/>
    <w:basedOn w:val="a0"/>
    <w:uiPriority w:val="20"/>
    <w:qFormat/>
    <w:rsid w:val="000779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XXJ7TYMEEKJ2-4322-473</_dlc_DocId>
    <_dlc_DocIdUrl xmlns="57504d04-691e-4fc4-8f09-4f19fdbe90f6">
      <Url>https://vip.gov.mari.ru/minsoc/kcson_urino/_layouts/DocIdRedir.aspx?ID=XXJ7TYMEEKJ2-4322-473</Url>
      <Description>XXJ7TYMEEKJ2-4322-473</Description>
    </_dlc_DocIdUrl>
  </documentManagement>
</p:properties>
</file>

<file path=customXml/itemProps1.xml><?xml version="1.0" encoding="utf-8"?>
<ds:datastoreItem xmlns:ds="http://schemas.openxmlformats.org/officeDocument/2006/customXml" ds:itemID="{97F103F5-9201-4ABB-BDF8-6A577158B939}"/>
</file>

<file path=customXml/itemProps2.xml><?xml version="1.0" encoding="utf-8"?>
<ds:datastoreItem xmlns:ds="http://schemas.openxmlformats.org/officeDocument/2006/customXml" ds:itemID="{EDB1BEE7-20FE-42F7-B11A-7C957B58165D}"/>
</file>

<file path=customXml/itemProps3.xml><?xml version="1.0" encoding="utf-8"?>
<ds:datastoreItem xmlns:ds="http://schemas.openxmlformats.org/officeDocument/2006/customXml" ds:itemID="{808EAE55-5AE1-43B8-921C-687A21F7A096}"/>
</file>

<file path=customXml/itemProps4.xml><?xml version="1.0" encoding="utf-8"?>
<ds:datastoreItem xmlns:ds="http://schemas.openxmlformats.org/officeDocument/2006/customXml" ds:itemID="{0D90ADBE-A2BE-448C-8A85-86F85E9E4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5</cp:revision>
  <dcterms:created xsi:type="dcterms:W3CDTF">2020-07-17T05:25:00Z</dcterms:created>
  <dcterms:modified xsi:type="dcterms:W3CDTF">2020-07-17T05:51:00Z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baa7a794-b3c2-4d03-8019-fce3ee987b26</vt:lpwstr>
  </property>
</Properties>
</file>