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b/>
          <w:bCs/>
          <w:sz w:val="28"/>
          <w:szCs w:val="28"/>
        </w:rPr>
        <w:t>Порядок предоставления социальных услуг в стационарной форме социального обслуживания в домах-интернатах общего типа, психоневрологических интернатах, осуществляющих стационарное социальное обслуживание на территории Республики Марий Эл, утвержденным Постановлением правительства Республики Марий Эл от 10 декабря 2014 г. № 648.</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ind w:firstLine="567"/>
        <w:jc w:val="both"/>
        <w:rPr>
          <w:rFonts w:ascii="Tahoma" w:hAnsi="Tahoma" w:cs="Tahoma"/>
          <w:sz w:val="21"/>
          <w:szCs w:val="21"/>
        </w:rPr>
      </w:pPr>
      <w:proofErr w:type="gramStart"/>
      <w:r w:rsidRPr="0043530C">
        <w:rPr>
          <w:sz w:val="28"/>
          <w:szCs w:val="28"/>
        </w:rPr>
        <w:t>Социальное услуги в стационарной форме предоставляются гражданам Российской Федерации, иностранным гражданам и лицам без гражданства, постоянно проживающим на территории Российской Федерации, беженцам (женщины старше 55 лет, мужчины старше 60 лет), инвалидам старше 18 лет,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получатели социальных</w:t>
      </w:r>
      <w:proofErr w:type="gramEnd"/>
      <w:r w:rsidRPr="0043530C">
        <w:rPr>
          <w:sz w:val="28"/>
          <w:szCs w:val="28"/>
        </w:rPr>
        <w:t xml:space="preserve"> услуг).</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ind w:firstLine="567"/>
        <w:jc w:val="both"/>
        <w:rPr>
          <w:rFonts w:ascii="Tahoma" w:hAnsi="Tahoma" w:cs="Tahoma"/>
          <w:sz w:val="21"/>
          <w:szCs w:val="21"/>
        </w:rPr>
      </w:pPr>
      <w:r w:rsidRPr="0043530C">
        <w:rPr>
          <w:b/>
          <w:bCs/>
          <w:sz w:val="28"/>
          <w:szCs w:val="28"/>
        </w:rPr>
        <w:t>Для оформления в дома-интернаты общего типа получатели социальных услуг (законные представители) прилагают следующие документы: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center"/>
        <w:rPr>
          <w:rFonts w:ascii="Tahoma" w:hAnsi="Tahoma" w:cs="Tahoma"/>
          <w:sz w:val="21"/>
          <w:szCs w:val="21"/>
        </w:rPr>
      </w:pPr>
      <w:r w:rsidRPr="0043530C">
        <w:rPr>
          <w:b/>
          <w:bCs/>
          <w:sz w:val="28"/>
          <w:szCs w:val="28"/>
        </w:rPr>
        <w:t>Медицинские документы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 Медицинская карта с заключениями врачей-специалистов лечебного учреждения об отсутствии медицинских противопоказаний (действ.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2. Женщинам справка от гинеколога, мазок на </w:t>
      </w:r>
      <w:proofErr w:type="spellStart"/>
      <w:r w:rsidRPr="0043530C">
        <w:rPr>
          <w:sz w:val="28"/>
          <w:szCs w:val="28"/>
          <w:lang w:val="en-US"/>
        </w:rPr>
        <w:t>gN</w:t>
      </w:r>
      <w:proofErr w:type="spellEnd"/>
      <w:r w:rsidRPr="0043530C">
        <w:rPr>
          <w:sz w:val="28"/>
          <w:szCs w:val="28"/>
        </w:rPr>
        <w:t> (</w:t>
      </w:r>
      <w:proofErr w:type="spellStart"/>
      <w:proofErr w:type="gramStart"/>
      <w:r w:rsidRPr="0043530C">
        <w:rPr>
          <w:sz w:val="28"/>
          <w:szCs w:val="28"/>
        </w:rPr>
        <w:t>дейст</w:t>
      </w:r>
      <w:proofErr w:type="spellEnd"/>
      <w:r w:rsidRPr="0043530C">
        <w:rPr>
          <w:sz w:val="28"/>
          <w:szCs w:val="28"/>
        </w:rPr>
        <w:t>. в</w:t>
      </w:r>
      <w:proofErr w:type="gramEnd"/>
      <w:r w:rsidRPr="0043530C">
        <w:rPr>
          <w:sz w:val="28"/>
          <w:szCs w:val="28"/>
        </w:rPr>
        <w:t xml:space="preserve"> </w:t>
      </w:r>
      <w:proofErr w:type="spellStart"/>
      <w:r w:rsidRPr="0043530C">
        <w:rPr>
          <w:sz w:val="28"/>
          <w:szCs w:val="28"/>
        </w:rPr>
        <w:t>теч</w:t>
      </w:r>
      <w:proofErr w:type="spellEnd"/>
      <w:r w:rsidRPr="0043530C">
        <w:rPr>
          <w:sz w:val="28"/>
          <w:szCs w:val="28"/>
        </w:rPr>
        <w:t>. 45 дней);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3. Мужчинам справка от уролога;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4. Заключение врачебной комиссии медицинской организации с участием врача-психиатра с указанием диагноза и профиля рекомендуемой стационарной организации социального обслуживания;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5. Индивидуальная программа реабилитации (ИПР) для всех </w:t>
      </w:r>
      <w:proofErr w:type="gramStart"/>
      <w:r w:rsidRPr="0043530C">
        <w:rPr>
          <w:sz w:val="28"/>
          <w:szCs w:val="28"/>
        </w:rPr>
        <w:t>инвалидов</w:t>
      </w:r>
      <w:proofErr w:type="gramEnd"/>
      <w:r w:rsidRPr="0043530C">
        <w:rPr>
          <w:sz w:val="28"/>
          <w:szCs w:val="28"/>
        </w:rPr>
        <w:t xml:space="preserve"> имеющих группу;</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6. Заключение нарколога об отсутствии у получателя социальных услуг медицинских противопоказаний;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7. Выписка из амбулаторной карты;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8. Сведения о результатах обследования на туберкулез ФЛО снимок с заключением</w:t>
      </w:r>
      <w:r>
        <w:rPr>
          <w:rFonts w:ascii="Tahoma" w:hAnsi="Tahoma" w:cs="Tahoma"/>
          <w:sz w:val="21"/>
          <w:szCs w:val="21"/>
        </w:rPr>
        <w:t xml:space="preserve"> </w:t>
      </w:r>
      <w:r w:rsidRPr="0043530C">
        <w:rPr>
          <w:sz w:val="28"/>
          <w:szCs w:val="28"/>
        </w:rPr>
        <w:t>врача рентгенолога (действителен в течение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9. Гражданам</w:t>
      </w:r>
      <w:r>
        <w:rPr>
          <w:sz w:val="28"/>
          <w:szCs w:val="28"/>
        </w:rPr>
        <w:t>,</w:t>
      </w:r>
      <w:r w:rsidRPr="0043530C">
        <w:rPr>
          <w:sz w:val="28"/>
          <w:szCs w:val="28"/>
        </w:rPr>
        <w:t xml:space="preserve"> находящимся на</w:t>
      </w:r>
      <w:r w:rsidRPr="0043530C">
        <w:rPr>
          <w:sz w:val="28"/>
          <w:szCs w:val="28"/>
          <w:vertAlign w:val="superscript"/>
        </w:rPr>
        <w:t> </w:t>
      </w:r>
      <w:r w:rsidRPr="0043530C">
        <w:rPr>
          <w:sz w:val="28"/>
          <w:szCs w:val="28"/>
        </w:rPr>
        <w:t>постельном режиме - анализ мокроты на ВК кратно;</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lastRenderedPageBreak/>
        <w:t>10. Результаты лабораторных исследований на группу возбудителей кишечных инфекций: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 Кал на </w:t>
      </w:r>
      <w:proofErr w:type="spellStart"/>
      <w:r w:rsidRPr="0043530C">
        <w:rPr>
          <w:sz w:val="28"/>
          <w:szCs w:val="28"/>
        </w:rPr>
        <w:t>дизгруппу</w:t>
      </w:r>
      <w:proofErr w:type="spellEnd"/>
      <w:r w:rsidRPr="0043530C">
        <w:rPr>
          <w:sz w:val="28"/>
          <w:szCs w:val="28"/>
        </w:rPr>
        <w:t xml:space="preserve"> (действителен в течени</w:t>
      </w:r>
      <w:proofErr w:type="gramStart"/>
      <w:r w:rsidRPr="0043530C">
        <w:rPr>
          <w:sz w:val="28"/>
          <w:szCs w:val="28"/>
        </w:rPr>
        <w:t>и</w:t>
      </w:r>
      <w:proofErr w:type="gramEnd"/>
      <w:r w:rsidRPr="0043530C">
        <w:rPr>
          <w:sz w:val="28"/>
          <w:szCs w:val="28"/>
        </w:rPr>
        <w:t xml:space="preserve"> 14 дней);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Кал на яйца гельминтов (действителен в течение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Мазок из зева и носа на дифтерию ( действителен в течени</w:t>
      </w:r>
      <w:proofErr w:type="gramStart"/>
      <w:r w:rsidRPr="0043530C">
        <w:rPr>
          <w:sz w:val="28"/>
          <w:szCs w:val="28"/>
        </w:rPr>
        <w:t>и</w:t>
      </w:r>
      <w:proofErr w:type="gramEnd"/>
      <w:r w:rsidRPr="0043530C">
        <w:rPr>
          <w:sz w:val="28"/>
          <w:szCs w:val="28"/>
        </w:rPr>
        <w:t xml:space="preserve"> 7 дней); общий анализ крови;</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Кровь на </w:t>
      </w:r>
      <w:r w:rsidRPr="0043530C">
        <w:rPr>
          <w:sz w:val="28"/>
          <w:szCs w:val="28"/>
          <w:lang w:val="en-US"/>
        </w:rPr>
        <w:t>R W</w:t>
      </w:r>
      <w:r w:rsidRPr="0043530C">
        <w:rPr>
          <w:sz w:val="28"/>
          <w:szCs w:val="28"/>
        </w:rPr>
        <w:t>;</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-Кровь на ВИЧ инфекцию ( действителен в течени</w:t>
      </w:r>
      <w:proofErr w:type="gramStart"/>
      <w:r w:rsidRPr="0043530C">
        <w:rPr>
          <w:sz w:val="28"/>
          <w:szCs w:val="28"/>
        </w:rPr>
        <w:t>и</w:t>
      </w:r>
      <w:proofErr w:type="gramEnd"/>
      <w:r w:rsidRPr="0043530C">
        <w:rPr>
          <w:sz w:val="28"/>
          <w:szCs w:val="28"/>
        </w:rPr>
        <w:t xml:space="preserve">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 Кровь на гепатит В и С ( </w:t>
      </w:r>
      <w:proofErr w:type="spellStart"/>
      <w:r w:rsidRPr="0043530C">
        <w:rPr>
          <w:sz w:val="28"/>
          <w:szCs w:val="28"/>
        </w:rPr>
        <w:t>НbSАg</w:t>
      </w:r>
      <w:proofErr w:type="spellEnd"/>
      <w:r w:rsidRPr="0043530C">
        <w:rPr>
          <w:sz w:val="28"/>
          <w:szCs w:val="28"/>
        </w:rPr>
        <w:t xml:space="preserve"> и ВГС) - действителен в течени</w:t>
      </w:r>
      <w:proofErr w:type="gramStart"/>
      <w:r w:rsidRPr="0043530C">
        <w:rPr>
          <w:sz w:val="28"/>
          <w:szCs w:val="28"/>
        </w:rPr>
        <w:t>и</w:t>
      </w:r>
      <w:proofErr w:type="gramEnd"/>
      <w:r w:rsidRPr="0043530C">
        <w:rPr>
          <w:sz w:val="28"/>
          <w:szCs w:val="28"/>
        </w:rPr>
        <w:t xml:space="preserve">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Сертификат профилактических прививок;</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 11. Справка об отсутствии контактов с инфекционными больными по месту проживания </w:t>
      </w:r>
      <w:proofErr w:type="gramStart"/>
      <w:r w:rsidRPr="0043530C">
        <w:rPr>
          <w:sz w:val="28"/>
          <w:szCs w:val="28"/>
        </w:rPr>
        <w:t xml:space="preserve">( </w:t>
      </w:r>
      <w:proofErr w:type="gramEnd"/>
      <w:r w:rsidRPr="0043530C">
        <w:rPr>
          <w:sz w:val="28"/>
          <w:szCs w:val="28"/>
        </w:rPr>
        <w:t>действительна 3 дня);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12.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(составляется комплексным центром социального обслуживания населения).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center"/>
        <w:rPr>
          <w:rFonts w:ascii="Tahoma" w:hAnsi="Tahoma" w:cs="Tahoma"/>
          <w:sz w:val="21"/>
          <w:szCs w:val="21"/>
        </w:rPr>
      </w:pPr>
      <w:r w:rsidRPr="0043530C">
        <w:rPr>
          <w:b/>
          <w:bCs/>
          <w:sz w:val="28"/>
          <w:szCs w:val="28"/>
        </w:rPr>
        <w:t>Социальные документы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 Заявление на имя руководителя комплексного центра социального обслуживания населения;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2. Акт обследования жилищно-бытовых условий пенсионера, инвалида (составляется комплексным центром социального обслуживания населения</w:t>
      </w:r>
      <w:proofErr w:type="gramStart"/>
      <w:r w:rsidRPr="0043530C">
        <w:rPr>
          <w:sz w:val="28"/>
          <w:szCs w:val="28"/>
        </w:rPr>
        <w:t xml:space="preserve"> )</w:t>
      </w:r>
      <w:proofErr w:type="gramEnd"/>
      <w:r w:rsidRPr="0043530C">
        <w:rPr>
          <w:sz w:val="28"/>
          <w:szCs w:val="28"/>
        </w:rPr>
        <w:t>;</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3. Справка с места жительства;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4. Справка о составе семьи;</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5. Доходы получателя социальных услуг и членов его семьи (при наличии) за 12 последних месяцев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6. Справка МСЭ </w:t>
      </w:r>
      <w:proofErr w:type="gramStart"/>
      <w:r w:rsidRPr="0043530C">
        <w:rPr>
          <w:sz w:val="28"/>
          <w:szCs w:val="28"/>
        </w:rPr>
        <w:t xml:space="preserve">( </w:t>
      </w:r>
      <w:proofErr w:type="spellStart"/>
      <w:proofErr w:type="gramEnd"/>
      <w:r w:rsidRPr="0043530C">
        <w:rPr>
          <w:sz w:val="28"/>
          <w:szCs w:val="28"/>
        </w:rPr>
        <w:t>медико</w:t>
      </w:r>
      <w:proofErr w:type="spellEnd"/>
      <w:r w:rsidRPr="0043530C">
        <w:rPr>
          <w:sz w:val="28"/>
          <w:szCs w:val="28"/>
        </w:rPr>
        <w:t xml:space="preserve"> - социальной экспертизы) для всех инвалидов имеющих группу;</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7. Копия паспорта;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lastRenderedPageBreak/>
        <w:t>8. Копия документа, подтверждающего полномочия законного представителя получателя социальных услуг (при обращении за получателем социальных услуг законного представителя)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9. Копия пенсионного страхового свидетельства;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10. Копия медицинского полиса;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11. Копия пенсионного удостоверения;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12. Две фотографии 3 </w:t>
      </w:r>
      <w:proofErr w:type="spellStart"/>
      <w:r w:rsidRPr="0043530C">
        <w:rPr>
          <w:sz w:val="28"/>
          <w:szCs w:val="28"/>
        </w:rPr>
        <w:t>х</w:t>
      </w:r>
      <w:proofErr w:type="spellEnd"/>
      <w:r w:rsidRPr="0043530C">
        <w:rPr>
          <w:sz w:val="28"/>
          <w:szCs w:val="28"/>
        </w:rPr>
        <w:t xml:space="preserve"> 4.</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i/>
          <w:sz w:val="21"/>
          <w:szCs w:val="21"/>
        </w:rPr>
      </w:pPr>
      <w:r w:rsidRPr="0043530C">
        <w:rPr>
          <w:i/>
          <w:sz w:val="28"/>
          <w:szCs w:val="28"/>
        </w:rPr>
        <w:t>Подлинники документов подлежат возврату получателю социальных услуг (законному представителю) сразу после сличения с ними копий этих документов.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ind w:firstLine="567"/>
        <w:jc w:val="both"/>
        <w:rPr>
          <w:rFonts w:ascii="Tahoma" w:hAnsi="Tahoma" w:cs="Tahoma"/>
          <w:sz w:val="21"/>
          <w:szCs w:val="21"/>
        </w:rPr>
      </w:pPr>
      <w:r w:rsidRPr="0043530C">
        <w:rPr>
          <w:b/>
          <w:bCs/>
          <w:sz w:val="28"/>
          <w:szCs w:val="28"/>
        </w:rPr>
        <w:t>Для оформления в психоневрологические интернаты получатели социальных услуг (законные представители) прилагают следующие документы: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center"/>
        <w:rPr>
          <w:rFonts w:ascii="Tahoma" w:hAnsi="Tahoma" w:cs="Tahoma"/>
          <w:sz w:val="21"/>
          <w:szCs w:val="21"/>
        </w:rPr>
      </w:pPr>
      <w:r w:rsidRPr="0043530C">
        <w:rPr>
          <w:b/>
          <w:bCs/>
          <w:sz w:val="28"/>
          <w:szCs w:val="28"/>
        </w:rPr>
        <w:t>Медицинские документы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 Медицинская карта с заключениями врачей-специалистов лечебного учреждения об отсутствии медицинских противопоказаний (действ.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2. Женщинам справка от гинеколога, мазок на </w:t>
      </w:r>
      <w:proofErr w:type="spellStart"/>
      <w:r w:rsidRPr="0043530C">
        <w:rPr>
          <w:sz w:val="28"/>
          <w:szCs w:val="28"/>
          <w:lang w:val="en-US"/>
        </w:rPr>
        <w:t>gN</w:t>
      </w:r>
      <w:proofErr w:type="spellEnd"/>
      <w:r w:rsidRPr="0043530C">
        <w:rPr>
          <w:sz w:val="28"/>
          <w:szCs w:val="28"/>
        </w:rPr>
        <w:t> (</w:t>
      </w:r>
      <w:proofErr w:type="spellStart"/>
      <w:proofErr w:type="gramStart"/>
      <w:r w:rsidRPr="0043530C">
        <w:rPr>
          <w:sz w:val="28"/>
          <w:szCs w:val="28"/>
        </w:rPr>
        <w:t>дейст</w:t>
      </w:r>
      <w:proofErr w:type="spellEnd"/>
      <w:r w:rsidRPr="0043530C">
        <w:rPr>
          <w:sz w:val="28"/>
          <w:szCs w:val="28"/>
        </w:rPr>
        <w:t>. в</w:t>
      </w:r>
      <w:proofErr w:type="gramEnd"/>
      <w:r w:rsidRPr="0043530C">
        <w:rPr>
          <w:sz w:val="28"/>
          <w:szCs w:val="28"/>
        </w:rPr>
        <w:t xml:space="preserve"> </w:t>
      </w:r>
      <w:proofErr w:type="spellStart"/>
      <w:r w:rsidRPr="0043530C">
        <w:rPr>
          <w:sz w:val="28"/>
          <w:szCs w:val="28"/>
        </w:rPr>
        <w:t>теч</w:t>
      </w:r>
      <w:proofErr w:type="spellEnd"/>
      <w:r w:rsidRPr="0043530C">
        <w:rPr>
          <w:sz w:val="28"/>
          <w:szCs w:val="28"/>
        </w:rPr>
        <w:t>. 45 дней);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3. Мужчинам справка от уролога;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4. Заключение врачебной комиссии специализированной медицинской организации, оказывающей психиатрическую помощь, с указанием диагноза и профиля рекомендуемой стационарной организации социального обслуживания;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5. Индивидуальная программа реабилитации (ИПР</w:t>
      </w:r>
      <w:proofErr w:type="gramStart"/>
      <w:r w:rsidRPr="0043530C">
        <w:rPr>
          <w:sz w:val="28"/>
          <w:szCs w:val="28"/>
        </w:rPr>
        <w:t xml:space="preserve"> )</w:t>
      </w:r>
      <w:proofErr w:type="gramEnd"/>
      <w:r w:rsidRPr="0043530C">
        <w:rPr>
          <w:sz w:val="28"/>
          <w:szCs w:val="28"/>
        </w:rPr>
        <w:t xml:space="preserve"> для всех инвалидов имеющих группу;</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6. Заключение нарколога об отсутствии у получателя социальных услуг медицинских противопоказаний;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7. Выписка из амбулаторной карты;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8. Сведения о результатах обследования на туберкулез ФЛО снимок с заключением врача рентгенолога </w:t>
      </w:r>
      <w:proofErr w:type="gramStart"/>
      <w:r w:rsidRPr="0043530C">
        <w:rPr>
          <w:sz w:val="28"/>
          <w:szCs w:val="28"/>
        </w:rPr>
        <w:t xml:space="preserve">( </w:t>
      </w:r>
      <w:proofErr w:type="gramEnd"/>
      <w:r w:rsidRPr="0043530C">
        <w:rPr>
          <w:sz w:val="28"/>
          <w:szCs w:val="28"/>
        </w:rPr>
        <w:t>действителен в течение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9. </w:t>
      </w:r>
      <w:proofErr w:type="gramStart"/>
      <w:r w:rsidRPr="0043530C">
        <w:rPr>
          <w:sz w:val="28"/>
          <w:szCs w:val="28"/>
        </w:rPr>
        <w:t>Гражданам</w:t>
      </w:r>
      <w:proofErr w:type="gramEnd"/>
      <w:r w:rsidRPr="0043530C">
        <w:rPr>
          <w:sz w:val="28"/>
          <w:szCs w:val="28"/>
        </w:rPr>
        <w:t xml:space="preserve"> находящимся на</w:t>
      </w:r>
      <w:r w:rsidRPr="0043530C">
        <w:rPr>
          <w:sz w:val="28"/>
          <w:szCs w:val="28"/>
          <w:vertAlign w:val="superscript"/>
        </w:rPr>
        <w:t> </w:t>
      </w:r>
      <w:r w:rsidRPr="0043530C">
        <w:rPr>
          <w:sz w:val="28"/>
          <w:szCs w:val="28"/>
        </w:rPr>
        <w:t>постельном режиме - анализ мокроты на ВК кратно;</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lastRenderedPageBreak/>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10. Результаты лабораторных исследований на группу возбудителей кишечных инфекций: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 Кал на </w:t>
      </w:r>
      <w:proofErr w:type="spellStart"/>
      <w:r w:rsidRPr="0043530C">
        <w:rPr>
          <w:sz w:val="28"/>
          <w:szCs w:val="28"/>
        </w:rPr>
        <w:t>дизгруппу</w:t>
      </w:r>
      <w:proofErr w:type="spellEnd"/>
      <w:r w:rsidRPr="0043530C">
        <w:rPr>
          <w:sz w:val="28"/>
          <w:szCs w:val="28"/>
        </w:rPr>
        <w:t xml:space="preserve"> (действителен в течени</w:t>
      </w:r>
      <w:proofErr w:type="gramStart"/>
      <w:r w:rsidRPr="0043530C">
        <w:rPr>
          <w:sz w:val="28"/>
          <w:szCs w:val="28"/>
        </w:rPr>
        <w:t>и</w:t>
      </w:r>
      <w:proofErr w:type="gramEnd"/>
      <w:r w:rsidRPr="0043530C">
        <w:rPr>
          <w:sz w:val="28"/>
          <w:szCs w:val="28"/>
        </w:rPr>
        <w:t xml:space="preserve"> 14 дней);</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Кал на яйца гельминтов (действителен в течение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Мазок из зева и носа на дифтерию (действителен в течени</w:t>
      </w:r>
      <w:proofErr w:type="gramStart"/>
      <w:r w:rsidRPr="0043530C">
        <w:rPr>
          <w:sz w:val="28"/>
          <w:szCs w:val="28"/>
        </w:rPr>
        <w:t>и</w:t>
      </w:r>
      <w:proofErr w:type="gramEnd"/>
      <w:r w:rsidRPr="0043530C">
        <w:rPr>
          <w:sz w:val="28"/>
          <w:szCs w:val="28"/>
        </w:rPr>
        <w:t xml:space="preserve"> 7 дней); общий анализ крови;</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Кровь на </w:t>
      </w:r>
      <w:r w:rsidRPr="0043530C">
        <w:rPr>
          <w:sz w:val="28"/>
          <w:szCs w:val="28"/>
          <w:lang w:val="en-US"/>
        </w:rPr>
        <w:t>R W</w:t>
      </w:r>
      <w:r w:rsidRPr="0043530C">
        <w:rPr>
          <w:sz w:val="28"/>
          <w:szCs w:val="28"/>
        </w:rPr>
        <w:t>;</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Кровь на ВИЧ инфекцию ( действителен в течени</w:t>
      </w:r>
      <w:proofErr w:type="gramStart"/>
      <w:r w:rsidRPr="0043530C">
        <w:rPr>
          <w:sz w:val="28"/>
          <w:szCs w:val="28"/>
        </w:rPr>
        <w:t>и</w:t>
      </w:r>
      <w:proofErr w:type="gramEnd"/>
      <w:r w:rsidRPr="0043530C">
        <w:rPr>
          <w:sz w:val="28"/>
          <w:szCs w:val="28"/>
        </w:rPr>
        <w:t xml:space="preserve">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 Кровь на гепатит В и С ( </w:t>
      </w:r>
      <w:proofErr w:type="spellStart"/>
      <w:r w:rsidRPr="0043530C">
        <w:rPr>
          <w:sz w:val="28"/>
          <w:szCs w:val="28"/>
        </w:rPr>
        <w:t>НbSАg</w:t>
      </w:r>
      <w:proofErr w:type="spellEnd"/>
      <w:r w:rsidRPr="0043530C">
        <w:rPr>
          <w:sz w:val="28"/>
          <w:szCs w:val="28"/>
        </w:rPr>
        <w:t xml:space="preserve"> и ВГС) - действителен в течени</w:t>
      </w:r>
      <w:proofErr w:type="gramStart"/>
      <w:r w:rsidRPr="0043530C">
        <w:rPr>
          <w:sz w:val="28"/>
          <w:szCs w:val="28"/>
        </w:rPr>
        <w:t>и</w:t>
      </w:r>
      <w:proofErr w:type="gramEnd"/>
      <w:r w:rsidRPr="0043530C">
        <w:rPr>
          <w:sz w:val="28"/>
          <w:szCs w:val="28"/>
        </w:rPr>
        <w:t xml:space="preserve"> 6 месяцев;</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11. Сертификат профилактических прививок;</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12. Справка об отсутствии контактов с инфекционными больными по месту проживания (3 дня).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13.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(составляется комплексным центром социального обслуживания населения).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center"/>
        <w:rPr>
          <w:rFonts w:ascii="Tahoma" w:hAnsi="Tahoma" w:cs="Tahoma"/>
          <w:sz w:val="21"/>
          <w:szCs w:val="21"/>
        </w:rPr>
      </w:pPr>
      <w:r w:rsidRPr="0043530C">
        <w:rPr>
          <w:b/>
          <w:bCs/>
          <w:sz w:val="28"/>
          <w:szCs w:val="28"/>
        </w:rPr>
        <w:t>Социальные документы:</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 Заявление на имя руководителя комплексного центра социального обслуживания населения;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2. Акт обследования жилищно-бытовых условий пенсионера, инвалида (составляется комплексным центром социального обслуживания населения)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3. Справка с места жительства;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4. Справка о составе семьи;</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5. Доходы получателя социальных услуг и членов его семьи (при наличии) за 12 последних месяцев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6. Справка МСЭ </w:t>
      </w:r>
      <w:proofErr w:type="gramStart"/>
      <w:r w:rsidRPr="0043530C">
        <w:rPr>
          <w:sz w:val="28"/>
          <w:szCs w:val="28"/>
        </w:rPr>
        <w:t xml:space="preserve">( </w:t>
      </w:r>
      <w:proofErr w:type="spellStart"/>
      <w:proofErr w:type="gramEnd"/>
      <w:r w:rsidRPr="0043530C">
        <w:rPr>
          <w:sz w:val="28"/>
          <w:szCs w:val="28"/>
        </w:rPr>
        <w:t>медико</w:t>
      </w:r>
      <w:proofErr w:type="spellEnd"/>
      <w:r w:rsidRPr="0043530C">
        <w:rPr>
          <w:sz w:val="28"/>
          <w:szCs w:val="28"/>
        </w:rPr>
        <w:t xml:space="preserve"> - социальной экспертизы) для всех инвалидов имеющих группу;</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7. Копия паспорта;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lastRenderedPageBreak/>
        <w:t>8. Копия документа, подтверждающего полномочия законного представителя получателя социальных услуг (при обращении за получателем социальных услуг законного представителя);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9. Копия пенсионного страхового свидетельства;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10. Копия медицинского полиса;</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11. Копия пенсионного удостоверения;</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12. Решение органа опеки и попечительства о признании гражданина </w:t>
      </w:r>
      <w:proofErr w:type="gramStart"/>
      <w:r w:rsidRPr="0043530C">
        <w:rPr>
          <w:sz w:val="28"/>
          <w:szCs w:val="28"/>
        </w:rPr>
        <w:t>недееспособным</w:t>
      </w:r>
      <w:proofErr w:type="gramEnd"/>
      <w:r w:rsidRPr="0043530C">
        <w:rPr>
          <w:sz w:val="28"/>
          <w:szCs w:val="28"/>
        </w:rPr>
        <w:t xml:space="preserve"> (при помещении недееспособного);</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13. Копия решения суда о лишении недееспособности (при помещении недееспособного)</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sz w:val="28"/>
          <w:szCs w:val="28"/>
        </w:rPr>
        <w:t xml:space="preserve">14. Две фотографии 3 </w:t>
      </w:r>
      <w:proofErr w:type="spellStart"/>
      <w:r w:rsidRPr="0043530C">
        <w:rPr>
          <w:sz w:val="28"/>
          <w:szCs w:val="28"/>
        </w:rPr>
        <w:t>х</w:t>
      </w:r>
      <w:proofErr w:type="spellEnd"/>
      <w:r w:rsidRPr="0043530C">
        <w:rPr>
          <w:sz w:val="28"/>
          <w:szCs w:val="28"/>
        </w:rPr>
        <w:t xml:space="preserve"> 4 .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jc w:val="both"/>
        <w:rPr>
          <w:rFonts w:ascii="Tahoma" w:hAnsi="Tahoma" w:cs="Tahoma"/>
          <w:sz w:val="21"/>
          <w:szCs w:val="21"/>
        </w:rPr>
      </w:pPr>
      <w:r w:rsidRPr="0043530C">
        <w:rPr>
          <w:rFonts w:ascii="Tahoma" w:hAnsi="Tahoma" w:cs="Tahoma"/>
          <w:sz w:val="21"/>
          <w:szCs w:val="21"/>
        </w:rPr>
        <w:t> </w:t>
      </w:r>
    </w:p>
    <w:p w:rsidR="0043530C" w:rsidRPr="0043530C" w:rsidRDefault="0043530C" w:rsidP="0043530C">
      <w:pPr>
        <w:pStyle w:val="a3"/>
        <w:shd w:val="clear" w:color="auto" w:fill="FFFFFF"/>
        <w:spacing w:before="0" w:beforeAutospacing="0" w:after="0" w:afterAutospacing="0"/>
        <w:ind w:firstLine="567"/>
        <w:jc w:val="both"/>
        <w:rPr>
          <w:rFonts w:ascii="Tahoma" w:hAnsi="Tahoma" w:cs="Tahoma"/>
          <w:i/>
          <w:sz w:val="21"/>
          <w:szCs w:val="21"/>
        </w:rPr>
      </w:pPr>
      <w:r w:rsidRPr="0043530C">
        <w:rPr>
          <w:i/>
          <w:sz w:val="28"/>
          <w:szCs w:val="28"/>
        </w:rPr>
        <w:t>Подлинники документов подлежат возврату получателю социальных услуг (законному представителю) сразу после сличения с ними копий этих документов.</w:t>
      </w:r>
    </w:p>
    <w:p w:rsidR="0043530C" w:rsidRDefault="0043530C" w:rsidP="0043530C">
      <w:pPr>
        <w:pStyle w:val="a3"/>
        <w:shd w:val="clear" w:color="auto" w:fill="FFFFFF"/>
        <w:spacing w:before="0" w:beforeAutospacing="0" w:after="0" w:afterAutospacing="0"/>
        <w:jc w:val="both"/>
        <w:rPr>
          <w:rFonts w:ascii="Tahoma" w:hAnsi="Tahoma" w:cs="Tahoma"/>
          <w:color w:val="333333"/>
          <w:sz w:val="21"/>
          <w:szCs w:val="21"/>
        </w:rPr>
      </w:pPr>
      <w:r>
        <w:rPr>
          <w:rFonts w:ascii="Tahoma" w:hAnsi="Tahoma" w:cs="Tahoma"/>
          <w:color w:val="333333"/>
          <w:sz w:val="21"/>
          <w:szCs w:val="21"/>
        </w:rPr>
        <w:t> </w:t>
      </w:r>
    </w:p>
    <w:p w:rsidR="004B219A" w:rsidRDefault="004B219A"/>
    <w:sectPr w:rsidR="004B219A" w:rsidSect="004B2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30C"/>
    <w:rsid w:val="0043530C"/>
    <w:rsid w:val="004B219A"/>
    <w:rsid w:val="006F6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3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5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590B00ECE9B84DB3BE7306297C783E" ma:contentTypeVersion="1" ma:contentTypeDescription="Создание документа." ma:contentTypeScope="" ma:versionID="5bd65d1f5deac05bb8085c385478d2c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XXJ7TYMEEKJ2-5246-6</_dlc_DocId>
    <_x041e__x043f__x0438__x0441__x0430__x043d__x0438__x0435_ xmlns="6d7c22ec-c6a4-4777-88aa-bc3c76ac660e" xsi:nil="true"/>
    <_dlc_DocIdUrl xmlns="57504d04-691e-4fc4-8f09-4f19fdbe90f6">
      <Url>https://vip.gov.mari.ru/minsoc/kcson_paranga/_layouts/DocIdRedir.aspx?ID=XXJ7TYMEEKJ2-5246-6</Url>
      <Description>XXJ7TYMEEKJ2-5246-6</Description>
    </_dlc_DocIdUrl>
  </documentManagement>
</p:properties>
</file>

<file path=customXml/itemProps1.xml><?xml version="1.0" encoding="utf-8"?>
<ds:datastoreItem xmlns:ds="http://schemas.openxmlformats.org/officeDocument/2006/customXml" ds:itemID="{47ACA0D9-054D-450C-AA10-0D55E43017EE}"/>
</file>

<file path=customXml/itemProps2.xml><?xml version="1.0" encoding="utf-8"?>
<ds:datastoreItem xmlns:ds="http://schemas.openxmlformats.org/officeDocument/2006/customXml" ds:itemID="{185A6B20-068A-45F2-9655-79F497EDBB7B}"/>
</file>

<file path=customXml/itemProps3.xml><?xml version="1.0" encoding="utf-8"?>
<ds:datastoreItem xmlns:ds="http://schemas.openxmlformats.org/officeDocument/2006/customXml" ds:itemID="{527DF842-B049-4E89-961F-A2A3A8093B54}"/>
</file>

<file path=customXml/itemProps4.xml><?xml version="1.0" encoding="utf-8"?>
<ds:datastoreItem xmlns:ds="http://schemas.openxmlformats.org/officeDocument/2006/customXml" ds:itemID="{2D96C6D0-9BA8-46D8-9655-FAE3E773634B}"/>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6092</Characters>
  <Application>Microsoft Office Word</Application>
  <DocSecurity>0</DocSecurity>
  <Lines>50</Lines>
  <Paragraphs>14</Paragraphs>
  <ScaleCrop>false</ScaleCrop>
  <Company>SPecialiST RePack</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документов для оформления в психоневрологические интернаты и дома-интернаты</dc:title>
  <dc:subject/>
  <dc:creator>Кабинет 6.1</dc:creator>
  <cp:keywords/>
  <dc:description/>
  <cp:lastModifiedBy>Кабинет 6.1</cp:lastModifiedBy>
  <cp:revision>2</cp:revision>
  <dcterms:created xsi:type="dcterms:W3CDTF">2020-03-11T05:44:00Z</dcterms:created>
  <dcterms:modified xsi:type="dcterms:W3CDTF">2020-03-11T05:46:00Z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d9bcc7f9-9ca1-4d1f-aa83-8659f3eeb0d5</vt:lpwstr>
  </property>
  <property fmtid="{D5CDD505-2E9C-101B-9397-08002B2CF9AE}" pid="3" name="ContentTypeId">
    <vt:lpwstr>0x010100A6590B00ECE9B84DB3BE7306297C783E</vt:lpwstr>
  </property>
</Properties>
</file>