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</w:t>
      </w:r>
      <w:r w:rsidRPr="00535C48">
        <w:lastRenderedPageBreak/>
        <w:t>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 w:rsidRPr="003624A5">
        <w:rPr>
          <w:szCs w:val="28"/>
          <w:lang w:eastAsia="en-US"/>
        </w:rPr>
        <w:t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szCs w:val="28"/>
          <w:lang w:eastAsia="en-US"/>
        </w:rPr>
        <w:footnoteReference w:id="3"/>
      </w:r>
      <w:r w:rsidRPr="003624A5">
        <w:rPr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szCs w:val="28"/>
          <w:lang w:eastAsia="en-US"/>
        </w:rPr>
        <w:br/>
      </w:r>
      <w:r w:rsidR="00440525">
        <w:rPr>
          <w:szCs w:val="28"/>
          <w:lang w:eastAsia="en-US"/>
        </w:rPr>
        <w:t xml:space="preserve">(далее – Постановление Пленума </w:t>
      </w:r>
      <w:r w:rsidR="0046500D">
        <w:rPr>
          <w:szCs w:val="28"/>
          <w:lang w:eastAsia="en-US"/>
        </w:rPr>
        <w:t xml:space="preserve">Верховного Суда Российской Федерации </w:t>
      </w:r>
      <w:r w:rsidR="00440525">
        <w:rPr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szCs w:val="28"/>
          <w:lang w:eastAsia="en-US"/>
        </w:rPr>
        <w:t>не порождает обязанности,</w:t>
      </w:r>
      <w:r w:rsidR="00210287">
        <w:rPr>
          <w:szCs w:val="28"/>
          <w:lang w:eastAsia="en-US"/>
        </w:rPr>
        <w:t xml:space="preserve"> </w:t>
      </w:r>
      <w:r w:rsidR="00D52FA1">
        <w:rPr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в) </w:t>
      </w:r>
      <w:r w:rsidR="00802305">
        <w:rPr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szCs w:val="28"/>
          <w:lang w:eastAsia="en-US"/>
        </w:rPr>
        <w:t xml:space="preserve">на всестороннем анализе </w:t>
      </w:r>
      <w:r w:rsidR="0012047F">
        <w:rPr>
          <w:szCs w:val="28"/>
          <w:lang w:eastAsia="en-US"/>
        </w:rPr>
        <w:t xml:space="preserve">указанной информации, </w:t>
      </w:r>
      <w:r>
        <w:rPr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szCs w:val="28"/>
          <w:lang w:eastAsia="en-US"/>
        </w:rPr>
        <w:t xml:space="preserve"> пунктом 24</w:t>
      </w:r>
      <w:r>
        <w:rPr>
          <w:szCs w:val="28"/>
          <w:lang w:eastAsia="en-US"/>
        </w:rPr>
        <w:t xml:space="preserve"> </w:t>
      </w:r>
      <w:hyperlink r:id="rId7" w:history="1">
        <w:r w:rsidR="00084CC5" w:rsidRPr="00084CC5">
          <w:rPr>
            <w:rStyle w:val="ae"/>
          </w:rPr>
          <w:t>consultantplus://offline/ref=B42F02CB0A7C56274757A77AD630B224BC2FAAF5149964FC5D000A06F95D5A958FBB0F0E4FCDD64Am9WBJ</w:t>
        </w:r>
      </w:hyperlink>
      <w:r>
        <w:rPr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Исходя из смысла</w:t>
      </w:r>
      <w:r w:rsidR="008C06A8">
        <w:rPr>
          <w:szCs w:val="28"/>
          <w:lang w:eastAsia="en-US"/>
        </w:rPr>
        <w:t xml:space="preserve"> статьи 12</w:t>
      </w:r>
      <w:r w:rsidR="008C06A8">
        <w:rPr>
          <w:color w:val="0000FF"/>
          <w:szCs w:val="28"/>
          <w:lang w:eastAsia="en-US"/>
        </w:rPr>
        <w:t xml:space="preserve"> </w:t>
      </w:r>
      <w:r>
        <w:rPr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t xml:space="preserve">Необходимо учитывать, что </w:t>
      </w:r>
      <w:r>
        <w:rPr>
          <w:szCs w:val="28"/>
          <w:lang w:eastAsia="en-US"/>
        </w:rPr>
        <w:t>предусмотренная</w:t>
      </w:r>
      <w:r w:rsidR="005F1D39">
        <w:rPr>
          <w:szCs w:val="28"/>
          <w:lang w:eastAsia="en-US"/>
        </w:rPr>
        <w:t xml:space="preserve"> частью 4 статьи 12</w:t>
      </w:r>
      <w:r w:rsidR="005F1D39">
        <w:rPr>
          <w:color w:val="0000FF"/>
          <w:szCs w:val="28"/>
          <w:lang w:eastAsia="en-US"/>
        </w:rPr>
        <w:t xml:space="preserve"> </w:t>
      </w:r>
      <w:r>
        <w:rPr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szCs w:val="28"/>
          <w:lang w:eastAsia="en-US"/>
        </w:rPr>
        <w:footnoteReference w:id="5"/>
      </w:r>
      <w:r>
        <w:rPr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szCs w:val="28"/>
          <w:vertAlign w:val="superscript"/>
          <w:lang w:eastAsia="en-US"/>
        </w:rPr>
        <w:t>4</w:t>
      </w:r>
      <w:r>
        <w:rPr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t>59</w:t>
      </w:r>
      <w:r w:rsidR="000D2653">
        <w:t>. </w:t>
      </w:r>
      <w:r w:rsidR="000D2653">
        <w:rPr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szCs w:val="28"/>
          <w:lang w:eastAsia="en-US"/>
        </w:rPr>
        <w:footnoteReference w:id="7"/>
      </w:r>
      <w:r w:rsidR="000D2653">
        <w:rPr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szCs w:val="28"/>
          <w:lang w:eastAsia="en-US"/>
        </w:rPr>
        <w:t>не является нарушением требований</w:t>
      </w:r>
      <w:r w:rsidR="005F1D39">
        <w:rPr>
          <w:szCs w:val="28"/>
          <w:lang w:eastAsia="en-US"/>
        </w:rPr>
        <w:t xml:space="preserve"> части 4 статьи 12</w:t>
      </w:r>
      <w:r w:rsidR="00EE4557">
        <w:rPr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szCs w:val="28"/>
          <w:lang w:eastAsia="en-US"/>
        </w:rPr>
        <w:footnoteReference w:id="8"/>
      </w:r>
      <w:r w:rsidR="00EE4557">
        <w:rPr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szCs w:val="28"/>
          <w:lang w:eastAsia="en-US"/>
        </w:rPr>
        <w:t xml:space="preserve">Ограничения и обязанности, </w:t>
      </w:r>
      <w:r w:rsidR="005C7084" w:rsidRPr="008C06A8">
        <w:rPr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szCs w:val="28"/>
            <w:lang w:eastAsia="en-US"/>
          </w:rPr>
          <w:t>частями 1</w:t>
        </w:r>
      </w:hyperlink>
      <w:r w:rsidR="005C7084" w:rsidRPr="008C06A8">
        <w:rPr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szCs w:val="28"/>
            <w:lang w:eastAsia="en-US"/>
          </w:rPr>
          <w:t>2 статьи 12</w:t>
        </w:r>
      </w:hyperlink>
      <w:r w:rsidR="005C7084" w:rsidRPr="008C06A8">
        <w:rPr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szCs w:val="28"/>
          <w:lang w:eastAsia="en-US"/>
        </w:rPr>
        <w:t xml:space="preserve">гражданина – бывшего </w:t>
      </w:r>
      <w:r w:rsidR="005C7084" w:rsidRPr="008C06A8">
        <w:rPr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szCs w:val="28"/>
            <w:lang w:eastAsia="en-US"/>
          </w:rPr>
          <w:t>статье 19.29</w:t>
        </w:r>
      </w:hyperlink>
      <w:r w:rsidR="005C7084" w:rsidRPr="008C06A8">
        <w:rPr>
          <w:szCs w:val="28"/>
          <w:lang w:eastAsia="en-US"/>
        </w:rPr>
        <w:t xml:space="preserve"> КоАП РФ</w:t>
      </w:r>
      <w:r w:rsidR="004515F9" w:rsidRPr="008C06A8">
        <w:rPr>
          <w:rStyle w:val="aa"/>
          <w:szCs w:val="28"/>
          <w:lang w:eastAsia="en-US"/>
        </w:rPr>
        <w:footnoteReference w:id="9"/>
      </w:r>
      <w:r w:rsidR="005C7084" w:rsidRPr="008C06A8">
        <w:rPr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CEC" w:rsidRDefault="00760CEC" w:rsidP="00847F57">
      <w:pPr>
        <w:spacing w:line="240" w:lineRule="auto"/>
      </w:pPr>
      <w:r>
        <w:separator/>
      </w:r>
    </w:p>
  </w:endnote>
  <w:endnote w:type="continuationSeparator" w:id="0">
    <w:p w:rsidR="00760CEC" w:rsidRDefault="00760CEC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CEC" w:rsidRDefault="00760CEC" w:rsidP="00847F57">
      <w:pPr>
        <w:spacing w:line="240" w:lineRule="auto"/>
      </w:pPr>
      <w:r>
        <w:separator/>
      </w:r>
    </w:p>
  </w:footnote>
  <w:footnote w:type="continuationSeparator" w:id="0">
    <w:p w:rsidR="00760CEC" w:rsidRDefault="00760CEC" w:rsidP="00847F57">
      <w:pPr>
        <w:spacing w:line="240" w:lineRule="auto"/>
      </w:pPr>
      <w:r>
        <w:continuationSeparator/>
      </w:r>
    </w:p>
  </w:footnote>
  <w:footnote w:id="1">
    <w:p w:rsidR="00000000" w:rsidRDefault="00AE7872" w:rsidP="00847F57">
      <w:pPr>
        <w:autoSpaceDE w:val="0"/>
        <w:autoSpaceDN w:val="0"/>
        <w:adjustRightInd w:val="0"/>
        <w:spacing w:line="240" w:lineRule="atLeast"/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000000" w:rsidRDefault="00AE7872" w:rsidP="00847F57">
      <w:pPr>
        <w:spacing w:line="240" w:lineRule="atLeast"/>
      </w:pPr>
      <w:r w:rsidRPr="00535C48">
        <w:rPr>
          <w:sz w:val="20"/>
        </w:rPr>
        <w:t>в) муниципальные правовые акты.</w:t>
      </w:r>
    </w:p>
  </w:footnote>
  <w:footnote w:id="3">
    <w:p w:rsidR="00000000" w:rsidRDefault="00AE7872" w:rsidP="003624A5">
      <w:pPr>
        <w:pStyle w:val="a8"/>
        <w:jc w:val="both"/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hAnsi="Times New Roman"/>
          <w:szCs w:val="28"/>
          <w:lang w:eastAsia="en-US"/>
        </w:rPr>
        <w:t>№ 46).</w:t>
      </w:r>
    </w:p>
  </w:footnote>
  <w:footnote w:id="4">
    <w:p w:rsidR="00000000" w:rsidRDefault="00AE7872" w:rsidP="00847F57">
      <w:pPr>
        <w:pStyle w:val="a8"/>
        <w:spacing w:line="240" w:lineRule="atLeast"/>
        <w:jc w:val="both"/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000000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000000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000000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000000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000000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u w:color="000000"/>
      </w:rPr>
    </w:pPr>
    <w:r w:rsidRPr="00535C48">
      <w:rPr>
        <w:rStyle w:val="a7"/>
        <w:snapToGrid w:val="0"/>
        <w:color w:val="000000"/>
        <w:u w:color="000000"/>
      </w:rPr>
      <w:fldChar w:fldCharType="begin"/>
    </w:r>
    <w:r w:rsidRPr="00535C48">
      <w:rPr>
        <w:rStyle w:val="a7"/>
        <w:snapToGrid w:val="0"/>
        <w:color w:val="000000"/>
        <w:u w:color="000000"/>
      </w:rPr>
      <w:instrText xml:space="preserve"> PAGE </w:instrText>
    </w:r>
    <w:r w:rsidRPr="00535C48">
      <w:rPr>
        <w:rStyle w:val="a7"/>
        <w:snapToGrid w:val="0"/>
        <w:color w:val="000000"/>
        <w:u w:color="000000"/>
      </w:rPr>
      <w:fldChar w:fldCharType="separate"/>
    </w:r>
    <w:r w:rsidR="00084CC5">
      <w:rPr>
        <w:rStyle w:val="a7"/>
        <w:noProof/>
        <w:snapToGrid w:val="0"/>
        <w:color w:val="000000"/>
        <w:u w:color="000000"/>
      </w:rPr>
      <w:t>21</w:t>
    </w:r>
    <w:r w:rsidRPr="00535C48">
      <w:rPr>
        <w:rStyle w:val="a7"/>
        <w:snapToGrid w:val="0"/>
        <w:color w:val="00000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84CC5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4214F"/>
    <w:rsid w:val="003624A5"/>
    <w:rsid w:val="00375023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4E5D37"/>
    <w:rsid w:val="005212D1"/>
    <w:rsid w:val="00535C48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60CEC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4BE2"/>
    <w:rsid w:val="00C15E5C"/>
    <w:rsid w:val="00C40FBB"/>
    <w:rsid w:val="00C53187"/>
    <w:rsid w:val="00CB3449"/>
    <w:rsid w:val="00CB6D91"/>
    <w:rsid w:val="00CE557A"/>
    <w:rsid w:val="00D52FA1"/>
    <w:rsid w:val="00D651C9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93383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E9E940-41CB-4AED-A81E-22E8FA2B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7F5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47F5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847F57"/>
    <w:rPr>
      <w:rFonts w:cs="Times New Roman"/>
    </w:rPr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847F57"/>
    <w:rPr>
      <w:rFonts w:ascii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rsid w:val="00847F5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163E"/>
    <w:rPr>
      <w:rFonts w:ascii="Tahoma" w:hAnsi="Tahoma" w:cs="Tahoma"/>
      <w:sz w:val="16"/>
      <w:szCs w:val="16"/>
      <w:lang w:val="x-none"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  <w:style w:type="character" w:styleId="ae">
    <w:name w:val="Hyperlink"/>
    <w:basedOn w:val="a0"/>
    <w:uiPriority w:val="99"/>
    <w:rsid w:val="00084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XXJ7TYMEEKJ2-4428-207</_dlc_DocId>
    <_dlc_DocIdUrl xmlns="57504d04-691e-4fc4-8f09-4f19fdbe90f6">
      <Url>https://vip.gov.mari.ru/minsoc/di_kolyanur/_layouts/DocIdRedir.aspx?ID=XXJ7TYMEEKJ2-4428-207</Url>
      <Description>XXJ7TYMEEKJ2-4428-207</Description>
    </_dlc_DocIdUrl>
  </documentManagement>
</p:properties>
</file>

<file path=customXml/itemProps1.xml><?xml version="1.0" encoding="utf-8"?>
<ds:datastoreItem xmlns:ds="http://schemas.openxmlformats.org/officeDocument/2006/customXml" ds:itemID="{A3EB3A0F-01C4-445A-BCDE-03F9FA4452A3}"/>
</file>

<file path=customXml/itemProps2.xml><?xml version="1.0" encoding="utf-8"?>
<ds:datastoreItem xmlns:ds="http://schemas.openxmlformats.org/officeDocument/2006/customXml" ds:itemID="{F9070555-DE06-48EA-A196-4F520EE4C8D5}"/>
</file>

<file path=customXml/itemProps3.xml><?xml version="1.0" encoding="utf-8"?>
<ds:datastoreItem xmlns:ds="http://schemas.openxmlformats.org/officeDocument/2006/customXml" ds:itemID="{9046DFDD-2DAA-48D3-B631-0D19F0E853AC}"/>
</file>

<file path=customXml/itemProps4.xml><?xml version="1.0" encoding="utf-8"?>
<ds:datastoreItem xmlns:ds="http://schemas.openxmlformats.org/officeDocument/2006/customXml" ds:itemID="{E4453923-D5E9-4BD9-AD28-1E727E8E2F40}"/>
</file>

<file path=customXml/itemProps5.xml><?xml version="1.0" encoding="utf-8"?>
<ds:datastoreItem xmlns:ds="http://schemas.openxmlformats.org/officeDocument/2006/customXml" ds:itemID="{09F6A4F5-1F75-4E90-8E61-2EE9252348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8574</Words>
  <Characters>48872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рекоммендации по вопросам соблюдения ограничений, налагаемых на гражданина, замещавшего должность государственной (муниципальной) службы, при заключении им трудового или гражданско-правового договора с организацией</dc:title>
  <dc:subject/>
  <dc:creator>PopovaIM</dc:creator>
  <cp:keywords/>
  <dc:description/>
  <cp:lastModifiedBy>Приемная</cp:lastModifiedBy>
  <cp:revision>2</cp:revision>
  <cp:lastPrinted>2018-09-04T09:11:00Z</cp:lastPrinted>
  <dcterms:created xsi:type="dcterms:W3CDTF">2021-04-02T09:15:00Z</dcterms:created>
  <dcterms:modified xsi:type="dcterms:W3CDTF">2021-04-02T09:15:00Z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0c901f69-e1ad-4f3e-93f7-2a8988f65e3e</vt:lpwstr>
  </property>
  <property fmtid="{D5CDD505-2E9C-101B-9397-08002B2CF9AE}" pid="3" name="ContentTypeId">
    <vt:lpwstr>0x010100DD02E2CD63647040A836B4279B221FB4</vt:lpwstr>
  </property>
</Properties>
</file>