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B" w:rsidRPr="00A2533B" w:rsidRDefault="00A2533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A2533B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A2533B">
        <w:rPr>
          <w:rFonts w:ascii="Times New Roman" w:hAnsi="Times New Roman" w:cs="Times New Roman"/>
          <w:sz w:val="24"/>
          <w:szCs w:val="24"/>
        </w:rPr>
        <w:br/>
      </w:r>
    </w:p>
    <w:p w:rsidR="00A2533B" w:rsidRPr="00A2533B" w:rsidRDefault="00A2533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Зарегистрировано в Минюсте РФ 28 февраля 2012 г. N 23349</w:t>
      </w:r>
    </w:p>
    <w:p w:rsidR="00A2533B" w:rsidRPr="00A2533B" w:rsidRDefault="00A253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ФЕДЕРАЛЬНОЕ АГЕНТСТВО ЛЕСНОГО ХОЗЯЙСТВА</w:t>
      </w:r>
    </w:p>
    <w:p w:rsidR="00A2533B" w:rsidRPr="00A2533B" w:rsidRDefault="00A253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ПРИКАЗ</w:t>
      </w:r>
    </w:p>
    <w:p w:rsidR="00A2533B" w:rsidRPr="00A2533B" w:rsidRDefault="00A253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от 24 января 2012 г. N 23</w:t>
      </w:r>
    </w:p>
    <w:p w:rsidR="00A2533B" w:rsidRPr="00A2533B" w:rsidRDefault="00A253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ОБ УТВЕРЖДЕНИИ ПРАВИЛ ЗАГОТОВКИ ЖИВИЦЫ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33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A2533B">
          <w:rPr>
            <w:rFonts w:ascii="Times New Roman" w:hAnsi="Times New Roman" w:cs="Times New Roman"/>
            <w:sz w:val="24"/>
            <w:szCs w:val="24"/>
          </w:rPr>
          <w:t>статьей 31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2251; N 30 (ч. I), ст. 3597, ст. 3599; N 30 (ч. II), ст. 3616; N 52 (ч. I), ст. 6236; 2009, N 11, ст. 1261; N 29, ст. 3601;</w:t>
      </w:r>
      <w:proofErr w:type="gramEnd"/>
      <w:r w:rsidRPr="00A2533B">
        <w:rPr>
          <w:rFonts w:ascii="Times New Roman" w:hAnsi="Times New Roman" w:cs="Times New Roman"/>
          <w:sz w:val="24"/>
          <w:szCs w:val="24"/>
        </w:rPr>
        <w:t xml:space="preserve"> N 30, ст. 3735; N 52 (ч. I), ст. 6441; 2010, N 30, ст. 3998; 2011, N 1, ст. 54; N 25, ст. 3530; N 27, ст. 3880; N 29, ст. 4291; N 30 (ч. I), ст. 4590) приказываю: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6" w:history="1">
        <w:r w:rsidRPr="00A2533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заготовки живицы.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2533B" w:rsidRPr="00A2533B" w:rsidRDefault="00A25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В.Н.МАСЛЯКОВ</w:t>
      </w:r>
    </w:p>
    <w:p w:rsidR="00A2533B" w:rsidRPr="00A2533B" w:rsidRDefault="00A25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Утверждены</w:t>
      </w:r>
    </w:p>
    <w:p w:rsidR="00A2533B" w:rsidRPr="00A2533B" w:rsidRDefault="00A25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A2533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A2533B" w:rsidRPr="00A2533B" w:rsidRDefault="00A25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агентства лесного хозяйства</w:t>
      </w:r>
    </w:p>
    <w:p w:rsidR="00A2533B" w:rsidRPr="00A2533B" w:rsidRDefault="00A25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от 24.01.2012 N 23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A2533B">
        <w:rPr>
          <w:rFonts w:ascii="Times New Roman" w:hAnsi="Times New Roman" w:cs="Times New Roman"/>
          <w:sz w:val="24"/>
          <w:szCs w:val="24"/>
        </w:rPr>
        <w:t>ПРАВИЛА ЗАГОТОВКИ ЖИВИЦЫ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2533B">
        <w:rPr>
          <w:rFonts w:ascii="Times New Roman" w:hAnsi="Times New Roman" w:cs="Times New Roman"/>
          <w:sz w:val="24"/>
          <w:szCs w:val="24"/>
        </w:rPr>
        <w:t xml:space="preserve">Настоящие Правила заготовки живицы (далее - Правила) разработаны в соответствии со </w:t>
      </w:r>
      <w:hyperlink r:id="rId6" w:history="1">
        <w:r w:rsidRPr="00A2533B">
          <w:rPr>
            <w:rFonts w:ascii="Times New Roman" w:hAnsi="Times New Roman" w:cs="Times New Roman"/>
            <w:sz w:val="24"/>
            <w:szCs w:val="24"/>
          </w:rPr>
          <w:t>статьей 31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2251; N 30 (ч. I), ст. 3597, ст. 3599; N 30 (ч. II), ст. 3616; N 2 (ч. I), ст. 6236;</w:t>
      </w:r>
      <w:proofErr w:type="gramEnd"/>
      <w:r w:rsidRPr="00A2533B">
        <w:rPr>
          <w:rFonts w:ascii="Times New Roman" w:hAnsi="Times New Roman" w:cs="Times New Roman"/>
          <w:sz w:val="24"/>
          <w:szCs w:val="24"/>
        </w:rPr>
        <w:t xml:space="preserve"> 2009, N 11, ст. 1261; N 29, ст. 3601; N 30, ст. 3735; N 52 (ч. I), ст. 6441; 2010, N 30, ст. 3998; 2011, N 1, ст. 54; N 25, ст. 3530; N 27, ст. 3880; N 29, ст. 4291; N 30 (ч. I), ст. 4590) (далее - Лесной кодекс Российской Федерации) и регулируют отношения, возникающие при использовании лесов для заготовки живицы.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2. Заготовка живицы представляет собой предпринимательскую деятельность, связанную с подсочкой хвойных лесных насаждений, хранением живицы и вывозом ее из леса &lt;*&gt;.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lastRenderedPageBreak/>
        <w:t xml:space="preserve">&lt;*&gt; </w:t>
      </w:r>
      <w:hyperlink r:id="rId7" w:history="1">
        <w:r w:rsidRPr="00A2533B">
          <w:rPr>
            <w:rFonts w:ascii="Times New Roman" w:hAnsi="Times New Roman" w:cs="Times New Roman"/>
            <w:sz w:val="24"/>
            <w:szCs w:val="24"/>
          </w:rPr>
          <w:t>Часть 1 статьи 31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3. Заготовка живицы осуществляется в лесах, которые предназначаются для заготовки древесины &lt;*&gt;.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8" w:history="1">
        <w:r w:rsidRPr="00A2533B">
          <w:rPr>
            <w:rFonts w:ascii="Times New Roman" w:hAnsi="Times New Roman" w:cs="Times New Roman"/>
            <w:sz w:val="24"/>
            <w:szCs w:val="24"/>
          </w:rPr>
          <w:t>Часть 2 статьи 31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4. Граждане и юридические лица (далее - лица) осуществляют заготовку живицы в соответствии с лесным планом субъекта Российской Федерации, лесохозяйственным регламентом лесничества, лесопарка и проектом освоения лесов на основании договора аренды лесного участка.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5. В подсочку передаются спелые и перестойные лесные насаждения: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сосновые насаждения I - IV классов бонитета;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еловые насаждения I - III классов бонитета;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лиственничные насаждения I - III классов бонитета;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средневозрастные, приспевающие и спелые пихтовые насаждения I - III классов бонитета;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сосновые насаждения V класса бонитета, произрастающие на сухих почвах на территории Республики Карелия, Республики Коми, Архангельской, Вологодской и Свердловской областей.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6. Пригодными для проведения подсочки являются здоровые, без значительных повреждений деревья с диаметром ствола: сосны и лиственницы - 20 см и более, ели - 24 см и более.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Здоровые деревья сосны и лиственницы с диаметром ствола от 16 до 20 см могут отводиться в подсочку не ранее чем за 2 года до рубки.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7. Не допускается проведение подсочки: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лесных насаждений в очагах вредных организмов до их ликвидации;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лесных насаждений, поврежденных и ослабленных вследствие воздействия лесных пожаров, вредных организмов и других негативных факторов;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лесных насаждений в лесах,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лесных насаждений, расположенных на постоянных лесосеменных участках, лесосеменных плантациях, генетических резерватах, а также плюсовых деревьев, семенников, семенных куртин и полос.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8. В подсочку могут передаваться: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лесные насаждения с долей участия сосны в составе древостоя менее 40 процентов от общего запаса древесины лесного насаждения;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lastRenderedPageBreak/>
        <w:t>сосновые насаждения IV класса бонитета на заболоченных почвах и V класса бонитета;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сосновые редины;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сосновые семенники, семенные полосы и куртины, выполнившие свое назначение;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деревья сосны, назначенные в выборочную рубку;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сосновые насаждения, занимающие площадь до 2 - 3 га.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9. При недостатке спелых и перестойных сосновых насаждений для обеспечения 10 - 15-летнего срока проведения подсочки допускается проведение подсочки приспевающих древостоев, которые к сроку окончания проведения подсочки достигнут возраста рубки и предназначаются для рубки.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II. Проведение подсочки сосновых насаждений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10. Срок проведения подсочки сосновых насаждений не должен превышать 15 лет.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11. В зависимости от продолжительности проведения подсочки и срока поступления сосновых насаждений в рубку подсочка проводится по трем категориям: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по I категории - сосновых насаждений, поступающих в рубку через 1 - 3 года;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по II категории - сосновых насаждений, поступающих в рубку через 4- 10 лет;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по III категории - сосновых насаждений, поступающих в рубку через 11 - 15 лет.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Продолжительность проведения подсочки сосновых насаждений в зависимости от категории подсочки приведена в </w:t>
      </w:r>
      <w:hyperlink w:anchor="P153" w:history="1">
        <w:r w:rsidRPr="00A2533B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12. Общая ширина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межкарровых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ремней &lt;*&gt; и количество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на стволах деревьев сосны для различных категорий проведения подсочки приведены в </w:t>
      </w:r>
      <w:hyperlink w:anchor="P180" w:history="1">
        <w:r w:rsidRPr="00A2533B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&lt;*&gt; Нетронутая полоса коры.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В последний год перед рубкой сосновых насаждений допускается проведение подсочки с оставлением одного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межкаррового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ремня шириной не менее 10 см.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Карры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располагаются равномерно по окружности ствола дерева. Если разместить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карры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равномерно невозможно, минимальная ширина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межкаррового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ремня должна быть не менее 10 см.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Межкарровые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ремни должны закладываться только по здоровой части ствола дерева.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33B">
        <w:rPr>
          <w:rFonts w:ascii="Times New Roman" w:hAnsi="Times New Roman" w:cs="Times New Roman"/>
          <w:sz w:val="24"/>
          <w:szCs w:val="24"/>
        </w:rPr>
        <w:t xml:space="preserve">Не допускается уменьшение установленной общей ширины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межкарровых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ремней или увеличение ширины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по отношению к указанным в </w:t>
      </w:r>
      <w:hyperlink w:anchor="P180" w:history="1">
        <w:r w:rsidRPr="00A2533B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  <w:proofErr w:type="gramEnd"/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14. Запрещается прикрепление приемников для сбора живицы к стволам деревьев металлическими предметами (гвоздями, скобами и т.п.).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15. При проведении подсочки в сосновых насаждениях разрешается использовать </w:t>
      </w:r>
      <w:r w:rsidRPr="00A2533B">
        <w:rPr>
          <w:rFonts w:ascii="Times New Roman" w:hAnsi="Times New Roman" w:cs="Times New Roman"/>
          <w:sz w:val="24"/>
          <w:szCs w:val="24"/>
        </w:rPr>
        <w:lastRenderedPageBreak/>
        <w:t xml:space="preserve">стимуляторы выхода живицы, указанные в </w:t>
      </w:r>
      <w:hyperlink w:anchor="P230" w:history="1">
        <w:r w:rsidRPr="00A2533B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В течение одного сезона проведения подсочки не разрешается применять на одних и тех же деревьях различные стимуляторы выхода живицы.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16. Все стимуляторы выхода живицы применяются в виде водных растворов активных веществ и их смесей разной концентрации.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17. Стимуляторы выхода живицы должны применяться в соответствии с инструкциями по их применению.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18. Предельно допустимые значения паузы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вздымки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, шага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подновки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, глубины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подновки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и желобка на стволах деревьев сосны приведены в </w:t>
      </w:r>
      <w:hyperlink w:anchor="P292" w:history="1">
        <w:r w:rsidRPr="00A2533B">
          <w:rPr>
            <w:rFonts w:ascii="Times New Roman" w:hAnsi="Times New Roman" w:cs="Times New Roman"/>
            <w:sz w:val="24"/>
            <w:szCs w:val="24"/>
          </w:rPr>
          <w:t>приложении N 4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19. Сосновые насаждения, назначенные в выборочные рубки, передаются в подсочку за 5 лет до первого приема рубки. Продолжительность проведения подсочки сосновых насаждений зависит от продолжительности периода между рубками, но не может превышать 15 лет.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20. В разновозрастных сосновых насаждениях, в которых предусматривается проведение выборочных рубок, подсочка может проводиться за 10 лет до проведения рубки. При этом должна проводиться подсочка только деревьев, подлежащих рубке в первый прием.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III. Проведение подсочки еловых насаждений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21. Срок проведения подсочки еловых насаждений не должен превышать 3 лет.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22. В качестве стимулятора выхода живицы разрешается в течение всего срока проведения подсочки применять экстракт или настой кормовых дрожжей в концентрации, соответственно, не более 0,25 и 5,0 процентов.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23. Размеры надрезов ствола дерева при подсочке деревьев ели должны быть следующими: глубина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подновки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не более 2 мм, глубина желобка не более 4 мм, шаг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подновки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- не более 50 мм, угол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подновки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- 30 - 40 градусов.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Общая ширина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межкарровых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ремней и количество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на стволах деревьев ели приведены в </w:t>
      </w:r>
      <w:hyperlink w:anchor="P328" w:history="1">
        <w:r w:rsidRPr="00A2533B">
          <w:rPr>
            <w:rFonts w:ascii="Times New Roman" w:hAnsi="Times New Roman" w:cs="Times New Roman"/>
            <w:sz w:val="24"/>
            <w:szCs w:val="24"/>
          </w:rPr>
          <w:t>приложении N 5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24. Подсочка деревьев ели проводится восходящим способом, начиная с высоты ствола 80 см. За сезон наносится не более 12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подновок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при паузе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вздымки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от 7 до 14 дней. Расход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карры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за сезон по высоте ствола не должен превышать 55 см,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межкарровая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перемычка - 10 см.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IV. Проведение подсочки лиственничных насаждений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25. Срок проведения подсочки лиственничных насаждений не должен превышать 5 лет.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26. В течение всего срока проведения подсочки в качестве стимулятора выхода живицы разрешается применять экстракт или настой кормовых дрожжей в концентрации, соответственно, не более 0,25 и 5,0 процентов, кукурузный экстракт и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мальтозную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патоку в концентрации, соответственно, не более 2,0 и 3,0 процентов.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lastRenderedPageBreak/>
        <w:t xml:space="preserve">Все указанные стимуляторы выхода живицы целесообразно применять вместе со стимулирующими добавками - аминокислотами или витаминами, указанными в </w:t>
      </w:r>
      <w:hyperlink w:anchor="P230" w:history="1">
        <w:r w:rsidRPr="00A2533B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27. Размеры надрезов ствола дерева при подсочке лиственничных насаждений должны быть следующими: глубина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подновки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не более 5 мм, глубина желобка не более 6 мм, шаг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подновки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- не более 50 мм, угол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подновки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- 30 - 40 градусов. Общая ширина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межкарровых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ремней и количество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на стволах деревьев лиственницы приведены в </w:t>
      </w:r>
      <w:hyperlink w:anchor="P328" w:history="1">
        <w:r w:rsidRPr="00A2533B">
          <w:rPr>
            <w:rFonts w:ascii="Times New Roman" w:hAnsi="Times New Roman" w:cs="Times New Roman"/>
            <w:sz w:val="24"/>
            <w:szCs w:val="24"/>
          </w:rPr>
          <w:t>приложении N 5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28. При проведении подсочки в течение 3 лет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карры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размещаются в два яруса с перемычкой между ярусами 5 см.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Подновки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наносятся одновременно в обоих ярусах: </w:t>
      </w:r>
      <w:proofErr w:type="gramStart"/>
      <w:r w:rsidRPr="00A253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533B">
        <w:rPr>
          <w:rFonts w:ascii="Times New Roman" w:hAnsi="Times New Roman" w:cs="Times New Roman"/>
          <w:sz w:val="24"/>
          <w:szCs w:val="24"/>
        </w:rPr>
        <w:t xml:space="preserve"> верхнем - восходящим, а в нижнем - нисходящим способами.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Карры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нижнего яруса в первый год закладываются на высоте 150 см. Пауза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вздымки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должна быть не менее 21 календарного дня, а использование поверхности ствола дерева в каждом ярусе не должно превышать 25 см в год.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При проведении подсочки в течение 5 лет предусматривается применение восходящего способа в течение всего срока проведения подсочки.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Межкарровая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перемычка - 5 см.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Карры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закладывают на высоте 80 см (нижняя граница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карры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). Пауза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вздымки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14 дней, ежегодное использование для подсочки не более 40 см поверхности ствола.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Межкарровые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ремни размещаются только на здоровой части ствола дерева.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Карры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закладываются равномерно по окружности ствола дерева. При невозможности разместить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карры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равномерно самый узкий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межкарровый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ремень не должен быть менее 10 см. На стволах деревьев, имеющих наклон,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межкарровые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ремни отставляются со стороны наклона и с противоположной стороны при двух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каррах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на стволе дерева.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V. Проведение подсочки пихтовых насаждений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29. Срок проведения подсочки пихтовых насаждений не должен превышать 1 год. Подсочка пихтовых насаждений проводится путем прокалывания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смоловместилищ-желваков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>, находящихся в коре дерева. Подсочку проводят в нижней и средней части ствола дерева в теплые сухие дни при температуре воздуха не менее +16 градусов по Цельсию.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Для проведения подсочки пихтовых насаждений нижнюю часть желваков прокалывают острым концом металлической трубки, вставленной в сосуд для сбора живицы, с последующим выдавливанием живицы из желвака. В целях облегчения прокалывания желваков разрешается удалять наружный слой старой, грубой коры ножом или другим острым предметом. При удалении коры и прокалывании желваков запрещается повреждение луба.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30. Повторное проведение подсочки одних и тех же пихтовых лесных насаждений может проводиться не ранее чем через 5 лет.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VI.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Осмолоподсочка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сосны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31. Особым методом подсочки является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осмолоподсочка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сосны, </w:t>
      </w:r>
      <w:proofErr w:type="gramStart"/>
      <w:r w:rsidRPr="00A2533B">
        <w:rPr>
          <w:rFonts w:ascii="Times New Roman" w:hAnsi="Times New Roman" w:cs="Times New Roman"/>
          <w:sz w:val="24"/>
          <w:szCs w:val="24"/>
        </w:rPr>
        <w:t>представляющая</w:t>
      </w:r>
      <w:proofErr w:type="gramEnd"/>
      <w:r w:rsidRPr="00A2533B">
        <w:rPr>
          <w:rFonts w:ascii="Times New Roman" w:hAnsi="Times New Roman" w:cs="Times New Roman"/>
          <w:sz w:val="24"/>
          <w:szCs w:val="24"/>
        </w:rPr>
        <w:t xml:space="preserve"> собой подсочку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низкобонитетных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сосновых насаждений в целях получения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барраса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(загустевшей или затвердевшей живицы).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осмолоподсочку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передаются спелые и перестойные сосновые насаждения V класса </w:t>
      </w:r>
      <w:r w:rsidRPr="00A2533B">
        <w:rPr>
          <w:rFonts w:ascii="Times New Roman" w:hAnsi="Times New Roman" w:cs="Times New Roman"/>
          <w:sz w:val="24"/>
          <w:szCs w:val="24"/>
        </w:rPr>
        <w:lastRenderedPageBreak/>
        <w:t>бонитета и ниже.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Осмолоподсочка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осуществляется без химического воздействия.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осмолоподсочки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насаждений, произрастающих на сухих почвах, составляет 8 лет, на заболоченных почвах - 4 года.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32. В первый год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осмолоподсочки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на стволах деревьев в 10 сантиметрах от поверхности земли устраивается естественный приемник путем удаления коры и луба до древесины (заболони) высотой 40 см и шириной, равной ширине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карры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. На деревьях по нижней границе естественного приемника устанавливаются приемники или козырьки для сбора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барраса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>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На каждом дереве закладывается только одна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карра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. Нетронутая полоса коры (ремень) оставляется с северной стороны ствола дерева. Размеры ремней при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осмолоподсочке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сосны в зависимости от диаметра дерева приведены в </w:t>
      </w:r>
      <w:hyperlink w:anchor="P377" w:history="1">
        <w:r w:rsidRPr="00A2533B">
          <w:rPr>
            <w:rFonts w:ascii="Times New Roman" w:hAnsi="Times New Roman" w:cs="Times New Roman"/>
            <w:sz w:val="24"/>
            <w:szCs w:val="24"/>
          </w:rPr>
          <w:t>приложении N 6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За год до окончания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осмолоподсочки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одновременно с нанесением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подновок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ширина ремней сокращается вдвое, а в год рубки ремни снимаются полностью.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осмолоподсочке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подновки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наносятся восходящим способом, с равномерными паузами, глубина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подновок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не должна превышать 3 мм. Количество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подновок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и размеры шага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подновки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осмолоподсочке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сосны приводятся в </w:t>
      </w:r>
      <w:hyperlink w:anchor="P398" w:history="1">
        <w:r w:rsidRPr="00A2533B">
          <w:rPr>
            <w:rFonts w:ascii="Times New Roman" w:hAnsi="Times New Roman" w:cs="Times New Roman"/>
            <w:sz w:val="24"/>
            <w:szCs w:val="24"/>
          </w:rPr>
          <w:t>приложении N 7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Схемы проведения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осмолоподсочки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приведены в </w:t>
      </w:r>
      <w:hyperlink w:anchor="P436" w:history="1">
        <w:r w:rsidRPr="00A2533B">
          <w:rPr>
            <w:rFonts w:ascii="Times New Roman" w:hAnsi="Times New Roman" w:cs="Times New Roman"/>
            <w:sz w:val="24"/>
            <w:szCs w:val="24"/>
          </w:rPr>
          <w:t>приложении N 8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439" w:history="1">
        <w:r w:rsidRPr="00A2533B">
          <w:rPr>
            <w:rFonts w:ascii="Times New Roman" w:hAnsi="Times New Roman" w:cs="Times New Roman"/>
            <w:sz w:val="24"/>
            <w:szCs w:val="24"/>
          </w:rPr>
          <w:t>схеме N 1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осмолоподсочка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проводится в течение 8 лет. </w:t>
      </w:r>
      <w:proofErr w:type="gramStart"/>
      <w:r w:rsidRPr="00A2533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A2533B">
        <w:rPr>
          <w:rFonts w:ascii="Times New Roman" w:hAnsi="Times New Roman" w:cs="Times New Roman"/>
          <w:sz w:val="24"/>
          <w:szCs w:val="24"/>
        </w:rPr>
        <w:t xml:space="preserve"> 5 лет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осмолоподсочка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осуществляется с целью получения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барраса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, последующие три года - для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просмоления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древесины.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439" w:history="1">
        <w:r w:rsidRPr="00A2533B">
          <w:rPr>
            <w:rFonts w:ascii="Times New Roman" w:hAnsi="Times New Roman" w:cs="Times New Roman"/>
            <w:sz w:val="24"/>
            <w:szCs w:val="24"/>
          </w:rPr>
          <w:t>схеме N 2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осмолоподсочка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проводится в течение 4 лет. Сбор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барраса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проводят до двух раз в сезон.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VII. Права и обязанности лиц, осуществляющих использование</w:t>
      </w:r>
    </w:p>
    <w:p w:rsidR="00A2533B" w:rsidRPr="00A2533B" w:rsidRDefault="00A253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лесов для заготовки живицы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33. Лица, использующие леса для заготовки живицы, имеют право: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осуществлять использование лесов в соответствии с условиями договора аренды лесного участка;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после первого года проведения подсочки исключить из подсочки до 10 процентов здоровых деревьев низкой </w:t>
      </w:r>
      <w:proofErr w:type="spellStart"/>
      <w:r w:rsidRPr="00A2533B">
        <w:rPr>
          <w:rFonts w:ascii="Times New Roman" w:hAnsi="Times New Roman" w:cs="Times New Roman"/>
          <w:sz w:val="24"/>
          <w:szCs w:val="24"/>
        </w:rPr>
        <w:t>смолопродуктивности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 xml:space="preserve"> от общего числа деревьев, пригодных к проведению подсочки;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создавать, согласно </w:t>
      </w:r>
      <w:hyperlink r:id="rId9" w:history="1">
        <w:r w:rsidRPr="00A2533B">
          <w:rPr>
            <w:rFonts w:ascii="Times New Roman" w:hAnsi="Times New Roman" w:cs="Times New Roman"/>
            <w:sz w:val="24"/>
            <w:szCs w:val="24"/>
          </w:rPr>
          <w:t>части 1 статьи 13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лесную инфраструктуру (лесные дороги, лесные склады и другую);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иметь другие права, если их реализация не противоречит требованиям законодательства Российской Федерации.</w:t>
      </w:r>
    </w:p>
    <w:p w:rsidR="00A2533B" w:rsidRPr="00A2533B" w:rsidRDefault="00A253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33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A2533B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A2533B" w:rsidRPr="00A2533B" w:rsidRDefault="00A253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Нумерация пунктов дана в соответствии с официальным текстом документа.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lastRenderedPageBreak/>
        <w:t>33. Лица, использующие леса для заготовки живицы, обязаны: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составлять проект освоения лесов в соответствии с </w:t>
      </w:r>
      <w:hyperlink r:id="rId10" w:history="1">
        <w:r w:rsidRPr="00A2533B">
          <w:rPr>
            <w:rFonts w:ascii="Times New Roman" w:hAnsi="Times New Roman" w:cs="Times New Roman"/>
            <w:sz w:val="24"/>
            <w:szCs w:val="24"/>
          </w:rPr>
          <w:t>частью 1 статьи 88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осуществлять использование лесов в соответствии с проектом освоения лесов;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соблюдать условия договора аренды лесного участка;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осуществлять использование лесов способами и технологиями, исключающими возникновение эрозии почв, негативное воздействие на последующее воспроизводство лесов, а также на состояние водных и других природных объектов;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11" w:history="1">
        <w:r w:rsidRPr="00A2533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 и </w:t>
      </w:r>
      <w:hyperlink r:id="rId12" w:history="1">
        <w:r w:rsidRPr="00A2533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санитарной безопасности в лесах;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A2533B">
          <w:rPr>
            <w:rFonts w:ascii="Times New Roman" w:hAnsi="Times New Roman" w:cs="Times New Roman"/>
            <w:sz w:val="24"/>
            <w:szCs w:val="24"/>
          </w:rPr>
          <w:t>частью 2 статьи 26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подавать ежегодно лесную </w:t>
      </w:r>
      <w:hyperlink r:id="rId14" w:history="1">
        <w:r w:rsidRPr="00A2533B">
          <w:rPr>
            <w:rFonts w:ascii="Times New Roman" w:hAnsi="Times New Roman" w:cs="Times New Roman"/>
            <w:sz w:val="24"/>
            <w:szCs w:val="24"/>
          </w:rPr>
          <w:t>декларацию</w:t>
        </w:r>
      </w:hyperlink>
      <w:r w:rsidRPr="00A2533B">
        <w:rPr>
          <w:rFonts w:ascii="Times New Roman" w:hAnsi="Times New Roman" w:cs="Times New Roman"/>
          <w:sz w:val="24"/>
          <w:szCs w:val="24"/>
        </w:rPr>
        <w:t>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A2533B">
          <w:rPr>
            <w:rFonts w:ascii="Times New Roman" w:hAnsi="Times New Roman" w:cs="Times New Roman"/>
            <w:sz w:val="24"/>
            <w:szCs w:val="24"/>
          </w:rPr>
          <w:t>частью 1 статьи 49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представлять </w:t>
      </w:r>
      <w:hyperlink r:id="rId16" w:history="1">
        <w:r w:rsidRPr="00A2533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об использовании лесов;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A2533B">
          <w:rPr>
            <w:rFonts w:ascii="Times New Roman" w:hAnsi="Times New Roman" w:cs="Times New Roman"/>
            <w:sz w:val="24"/>
            <w:szCs w:val="24"/>
          </w:rPr>
          <w:t>частью 1 статьи 60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представлять отчет об охране и о защите лесов;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Pr="00A2533B">
          <w:rPr>
            <w:rFonts w:ascii="Times New Roman" w:hAnsi="Times New Roman" w:cs="Times New Roman"/>
            <w:sz w:val="24"/>
            <w:szCs w:val="24"/>
          </w:rPr>
          <w:t>частью 4 статьи 91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представлять в государственный лесной реестр в установленном порядке документированную информацию согласно </w:t>
      </w:r>
      <w:hyperlink r:id="rId19" w:history="1">
        <w:r w:rsidRPr="00A2533B">
          <w:rPr>
            <w:rFonts w:ascii="Times New Roman" w:hAnsi="Times New Roman" w:cs="Times New Roman"/>
            <w:sz w:val="24"/>
            <w:szCs w:val="24"/>
          </w:rPr>
          <w:t>части 2 статьи 91</w:t>
        </w:r>
      </w:hyperlink>
      <w:r w:rsidRPr="00A2533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A2533B" w:rsidRPr="00A2533B" w:rsidRDefault="00A2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3B">
        <w:rPr>
          <w:rFonts w:ascii="Times New Roman" w:hAnsi="Times New Roman" w:cs="Times New Roman"/>
          <w:sz w:val="24"/>
          <w:szCs w:val="24"/>
        </w:rPr>
        <w:t>выполнять другие обязанности, предусмотренные законодательством Российской Федерации.</w:t>
      </w:r>
    </w:p>
    <w:p w:rsidR="00A2533B" w:rsidRPr="00A2533B" w:rsidRDefault="00A25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jc w:val="right"/>
        <w:outlineLvl w:val="1"/>
      </w:pPr>
      <w:r w:rsidRPr="00A2533B">
        <w:t>Приложение N 1</w:t>
      </w:r>
    </w:p>
    <w:p w:rsidR="00A2533B" w:rsidRPr="00A2533B" w:rsidRDefault="00A2533B">
      <w:pPr>
        <w:pStyle w:val="ConsPlusNormal"/>
        <w:jc w:val="right"/>
      </w:pPr>
      <w:r w:rsidRPr="00A2533B">
        <w:t>к Правилам заготовки живицы</w:t>
      </w: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jc w:val="center"/>
      </w:pPr>
      <w:bookmarkStart w:id="1" w:name="P153"/>
      <w:bookmarkEnd w:id="1"/>
      <w:r w:rsidRPr="00A2533B">
        <w:t>ПРОДОЛЖИТЕЛЬНОСТЬ</w:t>
      </w:r>
    </w:p>
    <w:p w:rsidR="00A2533B" w:rsidRPr="00A2533B" w:rsidRDefault="00A2533B">
      <w:pPr>
        <w:pStyle w:val="ConsPlusNormal"/>
        <w:jc w:val="center"/>
      </w:pPr>
      <w:r w:rsidRPr="00A2533B">
        <w:t>ПРОВЕДЕНИЯ ПОДСОЧКИ СОСНОВЫХ НАСАЖДЕНИЙ В ЗАВИСИМОСТИ</w:t>
      </w:r>
    </w:p>
    <w:p w:rsidR="00A2533B" w:rsidRPr="00A2533B" w:rsidRDefault="00A2533B">
      <w:pPr>
        <w:pStyle w:val="ConsPlusNormal"/>
        <w:jc w:val="center"/>
      </w:pPr>
      <w:r w:rsidRPr="00A2533B">
        <w:t>ОТ КАТЕГОРИИ ПОДСОЧКИ</w:t>
      </w:r>
    </w:p>
    <w:p w:rsidR="00A2533B" w:rsidRPr="00A2533B" w:rsidRDefault="00A2533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66"/>
        <w:gridCol w:w="2975"/>
        <w:gridCol w:w="2856"/>
        <w:gridCol w:w="1785"/>
      </w:tblGrid>
      <w:tr w:rsidR="00A2533B" w:rsidRPr="00A2533B">
        <w:trPr>
          <w:trHeight w:val="241"/>
        </w:trPr>
        <w:tc>
          <w:tcPr>
            <w:tcW w:w="1666" w:type="dxa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Срок 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подсочки,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лет     </w:t>
            </w:r>
          </w:p>
        </w:tc>
        <w:tc>
          <w:tcPr>
            <w:tcW w:w="2975" w:type="dxa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Период подсочки, годы </w:t>
            </w:r>
            <w:proofErr w:type="gramStart"/>
            <w:r w:rsidRPr="00A2533B">
              <w:t>с</w:t>
            </w:r>
            <w:proofErr w:type="gramEnd"/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начала эксплуатации  </w:t>
            </w:r>
          </w:p>
        </w:tc>
        <w:tc>
          <w:tcPr>
            <w:tcW w:w="2856" w:type="dxa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Продолжительность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подсочки, лет     </w:t>
            </w:r>
          </w:p>
        </w:tc>
        <w:tc>
          <w:tcPr>
            <w:tcW w:w="1785" w:type="dxa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Категория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подсочки   </w:t>
            </w:r>
          </w:p>
        </w:tc>
      </w:tr>
      <w:tr w:rsidR="00A2533B" w:rsidRPr="00A2533B">
        <w:trPr>
          <w:trHeight w:val="241"/>
        </w:trPr>
        <w:tc>
          <w:tcPr>
            <w:tcW w:w="1666" w:type="dxa"/>
            <w:vMerge w:val="restart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15     </w:t>
            </w:r>
          </w:p>
        </w:tc>
        <w:tc>
          <w:tcPr>
            <w:tcW w:w="297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с 1-го по 5-й     </w:t>
            </w:r>
          </w:p>
        </w:tc>
        <w:tc>
          <w:tcPr>
            <w:tcW w:w="285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5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III     </w:t>
            </w:r>
          </w:p>
        </w:tc>
      </w:tr>
      <w:tr w:rsidR="00A2533B" w:rsidRPr="00A2533B">
        <w:tc>
          <w:tcPr>
            <w:tcW w:w="1547" w:type="dxa"/>
            <w:vMerge/>
            <w:tcBorders>
              <w:top w:val="nil"/>
            </w:tcBorders>
          </w:tcPr>
          <w:p w:rsidR="00A2533B" w:rsidRPr="00A2533B" w:rsidRDefault="00A2533B"/>
        </w:tc>
        <w:tc>
          <w:tcPr>
            <w:tcW w:w="297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с 6-го по 12-й     </w:t>
            </w:r>
          </w:p>
        </w:tc>
        <w:tc>
          <w:tcPr>
            <w:tcW w:w="285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7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II      </w:t>
            </w:r>
          </w:p>
        </w:tc>
      </w:tr>
      <w:tr w:rsidR="00A2533B" w:rsidRPr="00A2533B">
        <w:tc>
          <w:tcPr>
            <w:tcW w:w="1547" w:type="dxa"/>
            <w:vMerge/>
            <w:tcBorders>
              <w:top w:val="nil"/>
            </w:tcBorders>
          </w:tcPr>
          <w:p w:rsidR="00A2533B" w:rsidRPr="00A2533B" w:rsidRDefault="00A2533B"/>
        </w:tc>
        <w:tc>
          <w:tcPr>
            <w:tcW w:w="297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с 13-го по 15-й    </w:t>
            </w:r>
          </w:p>
        </w:tc>
        <w:tc>
          <w:tcPr>
            <w:tcW w:w="285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3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I      </w:t>
            </w:r>
          </w:p>
        </w:tc>
      </w:tr>
      <w:tr w:rsidR="00A2533B" w:rsidRPr="00A2533B">
        <w:trPr>
          <w:trHeight w:val="241"/>
        </w:trPr>
        <w:tc>
          <w:tcPr>
            <w:tcW w:w="1666" w:type="dxa"/>
            <w:vMerge w:val="restart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10     </w:t>
            </w:r>
          </w:p>
        </w:tc>
        <w:tc>
          <w:tcPr>
            <w:tcW w:w="297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с 1-го по 7-й     </w:t>
            </w:r>
          </w:p>
        </w:tc>
        <w:tc>
          <w:tcPr>
            <w:tcW w:w="285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7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II      </w:t>
            </w:r>
          </w:p>
        </w:tc>
      </w:tr>
      <w:tr w:rsidR="00A2533B" w:rsidRPr="00A2533B">
        <w:tc>
          <w:tcPr>
            <w:tcW w:w="1547" w:type="dxa"/>
            <w:vMerge/>
            <w:tcBorders>
              <w:top w:val="nil"/>
            </w:tcBorders>
          </w:tcPr>
          <w:p w:rsidR="00A2533B" w:rsidRPr="00A2533B" w:rsidRDefault="00A2533B"/>
        </w:tc>
        <w:tc>
          <w:tcPr>
            <w:tcW w:w="297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с 8-го по 10-й     </w:t>
            </w:r>
          </w:p>
        </w:tc>
        <w:tc>
          <w:tcPr>
            <w:tcW w:w="285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3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I      </w:t>
            </w:r>
          </w:p>
        </w:tc>
      </w:tr>
    </w:tbl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right"/>
        <w:outlineLvl w:val="1"/>
      </w:pPr>
      <w:r w:rsidRPr="00A2533B">
        <w:t>Приложение N 2</w:t>
      </w:r>
    </w:p>
    <w:p w:rsidR="00A2533B" w:rsidRPr="00A2533B" w:rsidRDefault="00A2533B">
      <w:pPr>
        <w:pStyle w:val="ConsPlusNormal"/>
        <w:jc w:val="right"/>
      </w:pPr>
      <w:r w:rsidRPr="00A2533B">
        <w:t>к Правилам заготовки живицы</w:t>
      </w: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jc w:val="center"/>
      </w:pPr>
      <w:bookmarkStart w:id="2" w:name="P180"/>
      <w:bookmarkEnd w:id="2"/>
      <w:r w:rsidRPr="00A2533B">
        <w:t>ОБЩАЯ ШИРИНА</w:t>
      </w:r>
    </w:p>
    <w:p w:rsidR="00A2533B" w:rsidRPr="00A2533B" w:rsidRDefault="00A2533B">
      <w:pPr>
        <w:pStyle w:val="ConsPlusNormal"/>
        <w:jc w:val="center"/>
      </w:pPr>
      <w:r w:rsidRPr="00A2533B">
        <w:t>МЕЖКАРРОВЫХ РЕМНЕЙ И КОЛИЧЕСТВО КАРР НА СТВОЛАХ ДЕРЕВЬЕВ</w:t>
      </w:r>
    </w:p>
    <w:p w:rsidR="00A2533B" w:rsidRPr="00A2533B" w:rsidRDefault="00A2533B">
      <w:pPr>
        <w:pStyle w:val="ConsPlusNormal"/>
        <w:jc w:val="center"/>
      </w:pPr>
      <w:r w:rsidRPr="00A2533B">
        <w:t>СОСНЫ ДЛЯ РАЗЛИЧНЫХ КАТЕГОРИЙ ПРОВЕДЕНИЯ ПОДСОЧКИ</w:t>
      </w:r>
    </w:p>
    <w:p w:rsidR="00A2533B" w:rsidRPr="00A2533B" w:rsidRDefault="00A2533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99"/>
        <w:gridCol w:w="1332"/>
        <w:gridCol w:w="1443"/>
        <w:gridCol w:w="1332"/>
        <w:gridCol w:w="1443"/>
        <w:gridCol w:w="1332"/>
        <w:gridCol w:w="1443"/>
      </w:tblGrid>
      <w:tr w:rsidR="00A2533B" w:rsidRPr="00A2533B">
        <w:trPr>
          <w:trHeight w:val="227"/>
        </w:trPr>
        <w:tc>
          <w:tcPr>
            <w:tcW w:w="999" w:type="dxa"/>
            <w:vMerge w:val="restart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>Диаметр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ствола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дерева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в коре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на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высоте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1,3 м,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</w:t>
            </w:r>
            <w:proofErr w:type="gramStart"/>
            <w:r w:rsidRPr="00A2533B">
              <w:rPr>
                <w:sz w:val="18"/>
              </w:rPr>
              <w:t>см</w:t>
            </w:r>
            <w:proofErr w:type="gramEnd"/>
            <w:r w:rsidRPr="00A2533B">
              <w:rPr>
                <w:sz w:val="18"/>
              </w:rPr>
              <w:t xml:space="preserve">   </w:t>
            </w:r>
          </w:p>
        </w:tc>
        <w:tc>
          <w:tcPr>
            <w:tcW w:w="8325" w:type="dxa"/>
            <w:gridSpan w:val="6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                 Категории проведения подсочки                    </w:t>
            </w:r>
          </w:p>
        </w:tc>
      </w:tr>
      <w:tr w:rsidR="00A2533B" w:rsidRPr="00A2533B">
        <w:tc>
          <w:tcPr>
            <w:tcW w:w="888" w:type="dxa"/>
            <w:vMerge/>
            <w:tcBorders>
              <w:top w:val="nil"/>
            </w:tcBorders>
          </w:tcPr>
          <w:p w:rsidR="00A2533B" w:rsidRPr="00A2533B" w:rsidRDefault="00A2533B"/>
        </w:tc>
        <w:tc>
          <w:tcPr>
            <w:tcW w:w="2775" w:type="dxa"/>
            <w:gridSpan w:val="2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   I категория      </w:t>
            </w:r>
          </w:p>
        </w:tc>
        <w:tc>
          <w:tcPr>
            <w:tcW w:w="2775" w:type="dxa"/>
            <w:gridSpan w:val="2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   II категория     </w:t>
            </w:r>
          </w:p>
        </w:tc>
        <w:tc>
          <w:tcPr>
            <w:tcW w:w="2775" w:type="dxa"/>
            <w:gridSpan w:val="2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  III категория     </w:t>
            </w:r>
          </w:p>
        </w:tc>
      </w:tr>
      <w:tr w:rsidR="00A2533B" w:rsidRPr="00A2533B">
        <w:tc>
          <w:tcPr>
            <w:tcW w:w="888" w:type="dxa"/>
            <w:vMerge/>
            <w:tcBorders>
              <w:top w:val="nil"/>
            </w:tcBorders>
          </w:tcPr>
          <w:p w:rsidR="00A2533B" w:rsidRPr="00A2533B" w:rsidRDefault="00A2533B"/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>количество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</w:t>
            </w:r>
            <w:proofErr w:type="spellStart"/>
            <w:r w:rsidRPr="00A2533B">
              <w:rPr>
                <w:sz w:val="18"/>
              </w:rPr>
              <w:t>карр</w:t>
            </w:r>
            <w:proofErr w:type="spellEnd"/>
            <w:r w:rsidRPr="00A2533B">
              <w:rPr>
                <w:sz w:val="18"/>
              </w:rPr>
              <w:t xml:space="preserve"> на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</w:t>
            </w:r>
            <w:proofErr w:type="gramStart"/>
            <w:r w:rsidRPr="00A2533B">
              <w:rPr>
                <w:sz w:val="18"/>
              </w:rPr>
              <w:t>стволе</w:t>
            </w:r>
            <w:proofErr w:type="gramEnd"/>
            <w:r w:rsidRPr="00A2533B">
              <w:rPr>
                <w:sz w:val="18"/>
              </w:rPr>
              <w:t xml:space="preserve">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дерева,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 шт.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 общая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ширина   </w:t>
            </w:r>
          </w:p>
          <w:p w:rsidR="00A2533B" w:rsidRPr="00A2533B" w:rsidRDefault="00A2533B">
            <w:pPr>
              <w:pStyle w:val="ConsPlusNonformat"/>
              <w:jc w:val="both"/>
            </w:pPr>
            <w:proofErr w:type="spellStart"/>
            <w:r w:rsidRPr="00A2533B">
              <w:rPr>
                <w:sz w:val="18"/>
              </w:rPr>
              <w:t>межкарровых</w:t>
            </w:r>
            <w:proofErr w:type="spellEnd"/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ремней, </w:t>
            </w:r>
            <w:proofErr w:type="gramStart"/>
            <w:r w:rsidRPr="00A2533B">
              <w:rPr>
                <w:sz w:val="18"/>
              </w:rPr>
              <w:t>см</w:t>
            </w:r>
            <w:proofErr w:type="gramEnd"/>
            <w:r w:rsidRPr="00A2533B">
              <w:rPr>
                <w:sz w:val="18"/>
              </w:rPr>
              <w:t xml:space="preserve">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>количество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</w:t>
            </w:r>
            <w:proofErr w:type="spellStart"/>
            <w:r w:rsidRPr="00A2533B">
              <w:rPr>
                <w:sz w:val="18"/>
              </w:rPr>
              <w:t>карр</w:t>
            </w:r>
            <w:proofErr w:type="spellEnd"/>
            <w:r w:rsidRPr="00A2533B">
              <w:rPr>
                <w:sz w:val="18"/>
              </w:rPr>
              <w:t xml:space="preserve"> на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</w:t>
            </w:r>
            <w:proofErr w:type="gramStart"/>
            <w:r w:rsidRPr="00A2533B">
              <w:rPr>
                <w:sz w:val="18"/>
              </w:rPr>
              <w:t>стволе</w:t>
            </w:r>
            <w:proofErr w:type="gramEnd"/>
            <w:r w:rsidRPr="00A2533B">
              <w:rPr>
                <w:sz w:val="18"/>
              </w:rPr>
              <w:t xml:space="preserve">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дерева,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 шт.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 общая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ширина   </w:t>
            </w:r>
          </w:p>
          <w:p w:rsidR="00A2533B" w:rsidRPr="00A2533B" w:rsidRDefault="00A2533B">
            <w:pPr>
              <w:pStyle w:val="ConsPlusNonformat"/>
              <w:jc w:val="both"/>
            </w:pPr>
            <w:proofErr w:type="spellStart"/>
            <w:r w:rsidRPr="00A2533B">
              <w:rPr>
                <w:sz w:val="18"/>
              </w:rPr>
              <w:t>межкарровых</w:t>
            </w:r>
            <w:proofErr w:type="spellEnd"/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ремней, </w:t>
            </w:r>
            <w:proofErr w:type="gramStart"/>
            <w:r w:rsidRPr="00A2533B">
              <w:rPr>
                <w:sz w:val="18"/>
              </w:rPr>
              <w:t>см</w:t>
            </w:r>
            <w:proofErr w:type="gramEnd"/>
            <w:r w:rsidRPr="00A2533B">
              <w:rPr>
                <w:sz w:val="18"/>
              </w:rPr>
              <w:t xml:space="preserve">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>количество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</w:t>
            </w:r>
            <w:proofErr w:type="spellStart"/>
            <w:r w:rsidRPr="00A2533B">
              <w:rPr>
                <w:sz w:val="18"/>
              </w:rPr>
              <w:t>карр</w:t>
            </w:r>
            <w:proofErr w:type="spellEnd"/>
            <w:r w:rsidRPr="00A2533B">
              <w:rPr>
                <w:sz w:val="18"/>
              </w:rPr>
              <w:t xml:space="preserve"> на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</w:t>
            </w:r>
            <w:proofErr w:type="gramStart"/>
            <w:r w:rsidRPr="00A2533B">
              <w:rPr>
                <w:sz w:val="18"/>
              </w:rPr>
              <w:t>стволе</w:t>
            </w:r>
            <w:proofErr w:type="gramEnd"/>
            <w:r w:rsidRPr="00A2533B">
              <w:rPr>
                <w:sz w:val="18"/>
              </w:rPr>
              <w:t xml:space="preserve">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дерева,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 шт.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 общая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  ширина   </w:t>
            </w:r>
          </w:p>
          <w:p w:rsidR="00A2533B" w:rsidRPr="00A2533B" w:rsidRDefault="00A2533B">
            <w:pPr>
              <w:pStyle w:val="ConsPlusNonformat"/>
              <w:jc w:val="both"/>
            </w:pPr>
            <w:proofErr w:type="spellStart"/>
            <w:r w:rsidRPr="00A2533B">
              <w:rPr>
                <w:sz w:val="18"/>
              </w:rPr>
              <w:t>межкарровых</w:t>
            </w:r>
            <w:proofErr w:type="spellEnd"/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ремней, </w:t>
            </w:r>
            <w:proofErr w:type="gramStart"/>
            <w:r w:rsidRPr="00A2533B">
              <w:rPr>
                <w:sz w:val="18"/>
              </w:rPr>
              <w:t>см</w:t>
            </w:r>
            <w:proofErr w:type="gramEnd"/>
            <w:r w:rsidRPr="00A2533B">
              <w:rPr>
                <w:sz w:val="18"/>
              </w:rPr>
              <w:t xml:space="preserve"> </w:t>
            </w:r>
          </w:p>
        </w:tc>
      </w:tr>
      <w:tr w:rsidR="00A2533B" w:rsidRPr="00A2533B">
        <w:trPr>
          <w:trHeight w:val="227"/>
        </w:trPr>
        <w:tc>
          <w:tcPr>
            <w:tcW w:w="999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20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20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30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-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-          </w:t>
            </w:r>
          </w:p>
        </w:tc>
      </w:tr>
      <w:tr w:rsidR="00A2533B" w:rsidRPr="00A2533B">
        <w:trPr>
          <w:trHeight w:val="227"/>
        </w:trPr>
        <w:tc>
          <w:tcPr>
            <w:tcW w:w="999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24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1 - 2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20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1 - 2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30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-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-          </w:t>
            </w:r>
          </w:p>
        </w:tc>
      </w:tr>
      <w:tr w:rsidR="00A2533B" w:rsidRPr="00A2533B">
        <w:trPr>
          <w:trHeight w:val="227"/>
        </w:trPr>
        <w:tc>
          <w:tcPr>
            <w:tcW w:w="999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28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1 - 2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20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1 - 2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30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28         </w:t>
            </w:r>
          </w:p>
        </w:tc>
      </w:tr>
      <w:tr w:rsidR="00A2533B" w:rsidRPr="00A2533B">
        <w:trPr>
          <w:trHeight w:val="227"/>
        </w:trPr>
        <w:tc>
          <w:tcPr>
            <w:tcW w:w="999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32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1 - 2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20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1 - 2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32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32         </w:t>
            </w:r>
          </w:p>
        </w:tc>
      </w:tr>
      <w:tr w:rsidR="00A2533B" w:rsidRPr="00A2533B">
        <w:trPr>
          <w:trHeight w:val="227"/>
        </w:trPr>
        <w:tc>
          <w:tcPr>
            <w:tcW w:w="999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36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1 - 2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20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1 - 2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36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36         </w:t>
            </w:r>
          </w:p>
        </w:tc>
      </w:tr>
      <w:tr w:rsidR="00A2533B" w:rsidRPr="00A2533B">
        <w:trPr>
          <w:trHeight w:val="227"/>
        </w:trPr>
        <w:tc>
          <w:tcPr>
            <w:tcW w:w="999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40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1 - 2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24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1 - 2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40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40         </w:t>
            </w:r>
          </w:p>
        </w:tc>
      </w:tr>
      <w:tr w:rsidR="00A2533B" w:rsidRPr="00A2533B">
        <w:trPr>
          <w:trHeight w:val="227"/>
        </w:trPr>
        <w:tc>
          <w:tcPr>
            <w:tcW w:w="999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44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24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44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44         </w:t>
            </w:r>
          </w:p>
        </w:tc>
      </w:tr>
      <w:tr w:rsidR="00A2533B" w:rsidRPr="00A2533B">
        <w:trPr>
          <w:trHeight w:val="227"/>
        </w:trPr>
        <w:tc>
          <w:tcPr>
            <w:tcW w:w="999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48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24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48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48         </w:t>
            </w:r>
          </w:p>
        </w:tc>
      </w:tr>
      <w:tr w:rsidR="00A2533B" w:rsidRPr="00A2533B">
        <w:trPr>
          <w:trHeight w:val="227"/>
        </w:trPr>
        <w:tc>
          <w:tcPr>
            <w:tcW w:w="999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52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30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52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52         </w:t>
            </w:r>
          </w:p>
        </w:tc>
      </w:tr>
      <w:tr w:rsidR="00A2533B" w:rsidRPr="00A2533B">
        <w:trPr>
          <w:trHeight w:val="227"/>
        </w:trPr>
        <w:tc>
          <w:tcPr>
            <w:tcW w:w="999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56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30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56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56         </w:t>
            </w:r>
          </w:p>
        </w:tc>
      </w:tr>
      <w:tr w:rsidR="00A2533B" w:rsidRPr="00A2533B">
        <w:trPr>
          <w:trHeight w:val="227"/>
        </w:trPr>
        <w:tc>
          <w:tcPr>
            <w:tcW w:w="999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60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30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60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1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60         </w:t>
            </w:r>
          </w:p>
        </w:tc>
      </w:tr>
      <w:tr w:rsidR="00A2533B" w:rsidRPr="00A2533B">
        <w:trPr>
          <w:trHeight w:val="227"/>
        </w:trPr>
        <w:tc>
          <w:tcPr>
            <w:tcW w:w="999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Более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60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2 - 3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40    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2 - 3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равна   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диаметру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ствола  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дерева     </w:t>
            </w:r>
          </w:p>
        </w:tc>
        <w:tc>
          <w:tcPr>
            <w:tcW w:w="133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2         </w:t>
            </w:r>
          </w:p>
        </w:tc>
        <w:tc>
          <w:tcPr>
            <w:tcW w:w="144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равна 1/2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диаметра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ствола  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rPr>
                <w:sz w:val="18"/>
              </w:rPr>
              <w:t xml:space="preserve">дерева     </w:t>
            </w:r>
          </w:p>
        </w:tc>
      </w:tr>
    </w:tbl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right"/>
        <w:outlineLvl w:val="1"/>
      </w:pPr>
      <w:r w:rsidRPr="00A2533B">
        <w:t>Приложение N 3</w:t>
      </w:r>
    </w:p>
    <w:p w:rsidR="00A2533B" w:rsidRPr="00A2533B" w:rsidRDefault="00A2533B">
      <w:pPr>
        <w:pStyle w:val="ConsPlusNormal"/>
        <w:jc w:val="right"/>
      </w:pPr>
      <w:r w:rsidRPr="00A2533B">
        <w:t>к Правилам заготовки живицы</w:t>
      </w: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jc w:val="center"/>
      </w:pPr>
      <w:bookmarkStart w:id="3" w:name="P230"/>
      <w:bookmarkEnd w:id="3"/>
      <w:r w:rsidRPr="00A2533B">
        <w:t>СТИМУЛЯТОРЫ ВЫХОДА ЖИВИЦЫ</w:t>
      </w:r>
    </w:p>
    <w:p w:rsidR="00A2533B" w:rsidRPr="00A2533B" w:rsidRDefault="00A2533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70"/>
        <w:gridCol w:w="3570"/>
        <w:gridCol w:w="2023"/>
      </w:tblGrid>
      <w:tr w:rsidR="00A2533B" w:rsidRPr="00A2533B">
        <w:trPr>
          <w:trHeight w:val="241"/>
        </w:trPr>
        <w:tc>
          <w:tcPr>
            <w:tcW w:w="3570" w:type="dxa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Наименование стимуляторов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выхода живицы        </w:t>
            </w:r>
          </w:p>
        </w:tc>
        <w:tc>
          <w:tcPr>
            <w:tcW w:w="3570" w:type="dxa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Содержание </w:t>
            </w:r>
            <w:proofErr w:type="gramStart"/>
            <w:r w:rsidRPr="00A2533B">
              <w:t>действующего</w:t>
            </w:r>
            <w:proofErr w:type="gramEnd"/>
            <w:r w:rsidRPr="00A2533B">
              <w:t xml:space="preserve"> или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сухого вещества в рабочем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</w:t>
            </w:r>
            <w:proofErr w:type="gramStart"/>
            <w:r w:rsidRPr="00A2533B">
              <w:t>растворе</w:t>
            </w:r>
            <w:proofErr w:type="gramEnd"/>
            <w:r w:rsidRPr="00A2533B">
              <w:t xml:space="preserve"> не более, %    </w:t>
            </w:r>
          </w:p>
        </w:tc>
        <w:tc>
          <w:tcPr>
            <w:tcW w:w="2023" w:type="dxa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Срок   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применения,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лет до рубки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</w:tr>
      <w:tr w:rsidR="00A2533B" w:rsidRPr="00A2533B">
        <w:trPr>
          <w:trHeight w:val="241"/>
        </w:trPr>
        <w:tc>
          <w:tcPr>
            <w:tcW w:w="9163" w:type="dxa"/>
            <w:gridSpan w:val="3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  <w:outlineLvl w:val="2"/>
            </w:pPr>
            <w:r w:rsidRPr="00A2533B">
              <w:t>Группа</w:t>
            </w:r>
            <w:proofErr w:type="gramStart"/>
            <w:r w:rsidRPr="00A2533B">
              <w:t xml:space="preserve"> А</w:t>
            </w:r>
            <w:proofErr w:type="gramEnd"/>
            <w:r w:rsidRPr="00A2533B">
              <w:t xml:space="preserve">, неагрессивные стимуляторы                                   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lastRenderedPageBreak/>
              <w:t xml:space="preserve">Экстракт кормовых дрожжей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 0,25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Настой кормовых дрожжей  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 5,0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Сульфитно-дрожжевая бражка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и сульфитно-спиртовая барда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 25,0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Кукурузный экстракт      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 1,0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Настой золы древесных пород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Березовый сок            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 97,0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  <w:tr w:rsidR="00A2533B" w:rsidRPr="00A2533B">
        <w:trPr>
          <w:trHeight w:val="241"/>
        </w:trPr>
        <w:tc>
          <w:tcPr>
            <w:tcW w:w="9163" w:type="dxa"/>
            <w:gridSpan w:val="3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  <w:outlineLvl w:val="2"/>
            </w:pPr>
            <w:r w:rsidRPr="00A2533B">
              <w:t>Группа</w:t>
            </w:r>
            <w:proofErr w:type="gramStart"/>
            <w:r w:rsidRPr="00A2533B">
              <w:t xml:space="preserve"> Б</w:t>
            </w:r>
            <w:proofErr w:type="gramEnd"/>
            <w:r w:rsidRPr="00A2533B">
              <w:t xml:space="preserve">, вещества, используемые для активизации стимуляторов группы А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Поваренная соль          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 1,5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Зола древесных пород     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 0,3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Лимонная кислота         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Патока </w:t>
            </w:r>
            <w:proofErr w:type="spellStart"/>
            <w:r w:rsidRPr="00A2533B">
              <w:t>мальтозная</w:t>
            </w:r>
            <w:proofErr w:type="spellEnd"/>
            <w:r w:rsidRPr="00A2533B">
              <w:t xml:space="preserve">        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 2,0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2-хлорэтилфосфоновая     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кислота и ее производные 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>(</w:t>
            </w:r>
            <w:proofErr w:type="spellStart"/>
            <w:r w:rsidRPr="00A2533B">
              <w:t>гидрел</w:t>
            </w:r>
            <w:proofErr w:type="spellEnd"/>
            <w:r w:rsidRPr="00A2533B">
              <w:t xml:space="preserve">)                 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 1,0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Калий фосфорнокислый     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 0,5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Аминокислоты:            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аргинин                  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 0,02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proofErr w:type="spellStart"/>
            <w:r w:rsidRPr="00A2533B">
              <w:t>пролин</w:t>
            </w:r>
            <w:proofErr w:type="spellEnd"/>
            <w:r w:rsidRPr="00A2533B">
              <w:t xml:space="preserve">                   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 0,01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орнитин                  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 0,01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Витамины:                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proofErr w:type="spellStart"/>
            <w:r w:rsidRPr="00A2533B">
              <w:t>декамевит</w:t>
            </w:r>
            <w:proofErr w:type="spellEnd"/>
            <w:r w:rsidRPr="00A2533B">
              <w:t xml:space="preserve">                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2 таблетки на 10 л воды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  <w:tr w:rsidR="00A2533B" w:rsidRPr="00A2533B">
        <w:trPr>
          <w:trHeight w:val="241"/>
        </w:trPr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proofErr w:type="spellStart"/>
            <w:r w:rsidRPr="00A2533B">
              <w:t>ундевит</w:t>
            </w:r>
            <w:proofErr w:type="spellEnd"/>
            <w:r w:rsidRPr="00A2533B">
              <w:t xml:space="preserve">                     </w:t>
            </w:r>
          </w:p>
        </w:tc>
        <w:tc>
          <w:tcPr>
            <w:tcW w:w="3570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7 таблеток на 10 л воды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15       </w:t>
            </w:r>
          </w:p>
        </w:tc>
      </w:tr>
    </w:tbl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right"/>
        <w:outlineLvl w:val="1"/>
      </w:pPr>
      <w:r w:rsidRPr="00A2533B">
        <w:t>Приложение N 4</w:t>
      </w:r>
    </w:p>
    <w:p w:rsidR="00A2533B" w:rsidRPr="00A2533B" w:rsidRDefault="00A2533B">
      <w:pPr>
        <w:pStyle w:val="ConsPlusNormal"/>
        <w:jc w:val="right"/>
      </w:pPr>
      <w:r w:rsidRPr="00A2533B">
        <w:t>к Правилам заготовки живицы</w:t>
      </w: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jc w:val="center"/>
      </w:pPr>
      <w:bookmarkStart w:id="4" w:name="P292"/>
      <w:bookmarkEnd w:id="4"/>
      <w:r w:rsidRPr="00A2533B">
        <w:t>ПРЕДЕЛЬНО ДОПУСТИМЫЕ ЗНАЧЕНИЯ</w:t>
      </w:r>
    </w:p>
    <w:p w:rsidR="00A2533B" w:rsidRPr="00A2533B" w:rsidRDefault="00A2533B">
      <w:pPr>
        <w:pStyle w:val="ConsPlusNormal"/>
        <w:jc w:val="center"/>
      </w:pPr>
      <w:r w:rsidRPr="00A2533B">
        <w:t>ПАУЗЫ ВЗДЫМКИ, ШАГА ПОДНОВКИ, ГЛУБИНЫ ПОДНОВКИ И ЖЕЛОБКА</w:t>
      </w:r>
    </w:p>
    <w:p w:rsidR="00A2533B" w:rsidRPr="00A2533B" w:rsidRDefault="00A2533B">
      <w:pPr>
        <w:pStyle w:val="ConsPlusNormal"/>
        <w:jc w:val="center"/>
      </w:pPr>
      <w:r w:rsidRPr="00A2533B">
        <w:t>НА СТВОЛАХ ДЕРЕВЬЕВ СОСНЫ</w:t>
      </w: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Cell"/>
        <w:jc w:val="both"/>
      </w:pPr>
      <w:r w:rsidRPr="00A2533B">
        <w:t>┌─────────────┬─────────┬──────────┬───────────┬─────────────┬──────────────┐</w:t>
      </w:r>
    </w:p>
    <w:p w:rsidR="00A2533B" w:rsidRPr="00A2533B" w:rsidRDefault="00A2533B">
      <w:pPr>
        <w:pStyle w:val="ConsPlusCell"/>
        <w:jc w:val="both"/>
      </w:pPr>
      <w:proofErr w:type="spellStart"/>
      <w:r w:rsidRPr="00A2533B">
        <w:t>│Вид</w:t>
      </w:r>
      <w:proofErr w:type="spellEnd"/>
      <w:r w:rsidRPr="00A2533B">
        <w:t xml:space="preserve"> </w:t>
      </w:r>
      <w:proofErr w:type="spellStart"/>
      <w:r w:rsidRPr="00A2533B">
        <w:t>подсочки,│Категория│</w:t>
      </w:r>
      <w:proofErr w:type="spellEnd"/>
      <w:r w:rsidRPr="00A2533B">
        <w:t xml:space="preserve">  Пауза   │    Шаг    │   Глубина   │   </w:t>
      </w:r>
      <w:proofErr w:type="gramStart"/>
      <w:r w:rsidRPr="00A2533B">
        <w:t>Глубина</w:t>
      </w:r>
      <w:proofErr w:type="gramEnd"/>
      <w:r w:rsidRPr="00A2533B">
        <w:t xml:space="preserve">    │</w:t>
      </w:r>
    </w:p>
    <w:p w:rsidR="00A2533B" w:rsidRPr="00A2533B" w:rsidRDefault="00A2533B">
      <w:pPr>
        <w:pStyle w:val="ConsPlusCell"/>
        <w:jc w:val="both"/>
      </w:pPr>
      <w:r w:rsidRPr="00A2533B">
        <w:t xml:space="preserve">│ стимулятор  </w:t>
      </w:r>
      <w:proofErr w:type="spellStart"/>
      <w:r w:rsidRPr="00A2533B">
        <w:t>│подсочки</w:t>
      </w:r>
      <w:proofErr w:type="spellEnd"/>
      <w:r w:rsidRPr="00A2533B">
        <w:t xml:space="preserve"> │ </w:t>
      </w:r>
      <w:proofErr w:type="spellStart"/>
      <w:r w:rsidRPr="00A2533B">
        <w:t>вздымки</w:t>
      </w:r>
      <w:proofErr w:type="spellEnd"/>
      <w:r w:rsidRPr="00A2533B">
        <w:t xml:space="preserve">  │ </w:t>
      </w:r>
      <w:proofErr w:type="spellStart"/>
      <w:r w:rsidRPr="00A2533B">
        <w:t>подновки</w:t>
      </w:r>
      <w:proofErr w:type="spellEnd"/>
      <w:r w:rsidRPr="00A2533B">
        <w:t xml:space="preserve">  │  </w:t>
      </w:r>
      <w:proofErr w:type="spellStart"/>
      <w:r w:rsidRPr="00A2533B">
        <w:t>подновки</w:t>
      </w:r>
      <w:proofErr w:type="spellEnd"/>
      <w:r w:rsidRPr="00A2533B">
        <w:t xml:space="preserve">   │   желобка    │</w:t>
      </w:r>
    </w:p>
    <w:p w:rsidR="00A2533B" w:rsidRPr="00A2533B" w:rsidRDefault="00A2533B">
      <w:pPr>
        <w:pStyle w:val="ConsPlusCell"/>
        <w:jc w:val="both"/>
      </w:pPr>
      <w:proofErr w:type="gramStart"/>
      <w:r w:rsidRPr="00A2533B">
        <w:t xml:space="preserve">│             </w:t>
      </w:r>
      <w:proofErr w:type="spellStart"/>
      <w:r w:rsidRPr="00A2533B">
        <w:t>│</w:t>
      </w:r>
      <w:proofErr w:type="spellEnd"/>
      <w:r w:rsidRPr="00A2533B">
        <w:t xml:space="preserve">         </w:t>
      </w:r>
      <w:proofErr w:type="spellStart"/>
      <w:r w:rsidRPr="00A2533B">
        <w:t>│</w:t>
      </w:r>
      <w:proofErr w:type="spellEnd"/>
      <w:r w:rsidRPr="00A2533B">
        <w:t xml:space="preserve"> (период  │(</w:t>
      </w:r>
      <w:proofErr w:type="spellStart"/>
      <w:r w:rsidRPr="00A2533B">
        <w:t>расстояние│</w:t>
      </w:r>
      <w:proofErr w:type="spellEnd"/>
      <w:r w:rsidRPr="00A2533B">
        <w:t xml:space="preserve">   (размер   │(</w:t>
      </w:r>
      <w:proofErr w:type="spellStart"/>
      <w:r w:rsidRPr="00A2533B">
        <w:t>вертикального│</w:t>
      </w:r>
      <w:proofErr w:type="spellEnd"/>
      <w:proofErr w:type="gramEnd"/>
    </w:p>
    <w:p w:rsidR="00A2533B" w:rsidRPr="00A2533B" w:rsidRDefault="00A2533B">
      <w:pPr>
        <w:pStyle w:val="ConsPlusCell"/>
        <w:jc w:val="both"/>
      </w:pPr>
      <w:r w:rsidRPr="00A2533B">
        <w:t xml:space="preserve">│             </w:t>
      </w:r>
      <w:proofErr w:type="spellStart"/>
      <w:r w:rsidRPr="00A2533B">
        <w:t>│</w:t>
      </w:r>
      <w:proofErr w:type="spellEnd"/>
      <w:r w:rsidRPr="00A2533B">
        <w:t xml:space="preserve">         </w:t>
      </w:r>
      <w:proofErr w:type="spellStart"/>
      <w:r w:rsidRPr="00A2533B">
        <w:t>│</w:t>
      </w:r>
      <w:proofErr w:type="spellEnd"/>
      <w:r w:rsidRPr="00A2533B">
        <w:t xml:space="preserve"> времени  │    по     │ </w:t>
      </w:r>
      <w:proofErr w:type="spellStart"/>
      <w:r w:rsidRPr="00A2533B">
        <w:t>подновки</w:t>
      </w:r>
      <w:proofErr w:type="spellEnd"/>
      <w:r w:rsidRPr="00A2533B">
        <w:t xml:space="preserve"> </w:t>
      </w:r>
      <w:proofErr w:type="gramStart"/>
      <w:r w:rsidRPr="00A2533B">
        <w:t>по</w:t>
      </w:r>
      <w:proofErr w:type="gramEnd"/>
      <w:r w:rsidRPr="00A2533B">
        <w:t xml:space="preserve"> │   среза на   │</w:t>
      </w:r>
    </w:p>
    <w:p w:rsidR="00A2533B" w:rsidRPr="00A2533B" w:rsidRDefault="00A2533B">
      <w:pPr>
        <w:pStyle w:val="ConsPlusCell"/>
        <w:jc w:val="both"/>
      </w:pPr>
      <w:r w:rsidRPr="00A2533B">
        <w:t xml:space="preserve">│             </w:t>
      </w:r>
      <w:proofErr w:type="spellStart"/>
      <w:r w:rsidRPr="00A2533B">
        <w:t>│</w:t>
      </w:r>
      <w:proofErr w:type="spellEnd"/>
      <w:r w:rsidRPr="00A2533B">
        <w:t xml:space="preserve">         </w:t>
      </w:r>
      <w:proofErr w:type="spellStart"/>
      <w:r w:rsidRPr="00A2533B">
        <w:t>│</w:t>
      </w:r>
      <w:proofErr w:type="spellEnd"/>
      <w:r w:rsidRPr="00A2533B">
        <w:t xml:space="preserve">  между   │ вертикали │   радиусу   │  </w:t>
      </w:r>
      <w:proofErr w:type="spellStart"/>
      <w:r w:rsidRPr="00A2533B">
        <w:t>карре</w:t>
      </w:r>
      <w:proofErr w:type="spellEnd"/>
      <w:r w:rsidRPr="00A2533B">
        <w:t xml:space="preserve"> </w:t>
      </w:r>
      <w:proofErr w:type="gramStart"/>
      <w:r w:rsidRPr="00A2533B">
        <w:t>для</w:t>
      </w:r>
      <w:proofErr w:type="gramEnd"/>
      <w:r w:rsidRPr="00A2533B">
        <w:t xml:space="preserve">   │</w:t>
      </w:r>
    </w:p>
    <w:p w:rsidR="00A2533B" w:rsidRPr="00A2533B" w:rsidRDefault="00A2533B">
      <w:pPr>
        <w:pStyle w:val="ConsPlusCell"/>
        <w:jc w:val="both"/>
      </w:pPr>
      <w:r w:rsidRPr="00A2533B">
        <w:t xml:space="preserve">│             </w:t>
      </w:r>
      <w:proofErr w:type="spellStart"/>
      <w:r w:rsidRPr="00A2533B">
        <w:t>│</w:t>
      </w:r>
      <w:proofErr w:type="spellEnd"/>
      <w:r w:rsidRPr="00A2533B">
        <w:t xml:space="preserve">         </w:t>
      </w:r>
      <w:proofErr w:type="spellStart"/>
      <w:r w:rsidRPr="00A2533B">
        <w:t>│нанесением│</w:t>
      </w:r>
      <w:proofErr w:type="spellEnd"/>
      <w:r w:rsidRPr="00A2533B">
        <w:t xml:space="preserve">   между   │   ствола,   </w:t>
      </w:r>
      <w:proofErr w:type="spellStart"/>
      <w:r w:rsidRPr="00A2533B">
        <w:t>│стока</w:t>
      </w:r>
      <w:proofErr w:type="spellEnd"/>
      <w:r w:rsidRPr="00A2533B">
        <w:t xml:space="preserve"> живицы </w:t>
      </w:r>
      <w:proofErr w:type="spellStart"/>
      <w:proofErr w:type="gramStart"/>
      <w:r w:rsidRPr="00A2533B">
        <w:t>в</w:t>
      </w:r>
      <w:proofErr w:type="gramEnd"/>
      <w:r w:rsidRPr="00A2533B">
        <w:t>│</w:t>
      </w:r>
      <w:proofErr w:type="spellEnd"/>
    </w:p>
    <w:p w:rsidR="00A2533B" w:rsidRPr="00A2533B" w:rsidRDefault="00A2533B">
      <w:pPr>
        <w:pStyle w:val="ConsPlusCell"/>
        <w:jc w:val="both"/>
      </w:pPr>
      <w:r w:rsidRPr="00A2533B">
        <w:t xml:space="preserve">│             </w:t>
      </w:r>
      <w:proofErr w:type="spellStart"/>
      <w:r w:rsidRPr="00A2533B">
        <w:t>│</w:t>
      </w:r>
      <w:proofErr w:type="spellEnd"/>
      <w:r w:rsidRPr="00A2533B">
        <w:t xml:space="preserve">         </w:t>
      </w:r>
      <w:proofErr w:type="spellStart"/>
      <w:r w:rsidRPr="00A2533B">
        <w:t>│</w:t>
      </w:r>
      <w:proofErr w:type="spellEnd"/>
      <w:r w:rsidRPr="00A2533B">
        <w:t xml:space="preserve"> </w:t>
      </w:r>
      <w:proofErr w:type="spellStart"/>
      <w:r w:rsidRPr="00A2533B">
        <w:t>подновки</w:t>
      </w:r>
      <w:proofErr w:type="spellEnd"/>
      <w:r w:rsidRPr="00A2533B">
        <w:t xml:space="preserve"> │ верхними  </w:t>
      </w:r>
      <w:proofErr w:type="spellStart"/>
      <w:r w:rsidRPr="00A2533B">
        <w:t>│определяемого│</w:t>
      </w:r>
      <w:proofErr w:type="spellEnd"/>
      <w:r w:rsidRPr="00A2533B">
        <w:t xml:space="preserve"> специальное  │</w:t>
      </w:r>
    </w:p>
    <w:p w:rsidR="00A2533B" w:rsidRPr="00A2533B" w:rsidRDefault="00A2533B">
      <w:pPr>
        <w:pStyle w:val="ConsPlusCell"/>
        <w:jc w:val="both"/>
      </w:pPr>
      <w:r w:rsidRPr="00A2533B">
        <w:t xml:space="preserve">│             </w:t>
      </w:r>
      <w:proofErr w:type="spellStart"/>
      <w:r w:rsidRPr="00A2533B">
        <w:t>│</w:t>
      </w:r>
      <w:proofErr w:type="spellEnd"/>
      <w:r w:rsidRPr="00A2533B">
        <w:t xml:space="preserve">         </w:t>
      </w:r>
      <w:proofErr w:type="spellStart"/>
      <w:r w:rsidRPr="00A2533B">
        <w:t>│на</w:t>
      </w:r>
      <w:proofErr w:type="spellEnd"/>
      <w:r w:rsidRPr="00A2533B">
        <w:t xml:space="preserve"> одной </w:t>
      </w:r>
      <w:proofErr w:type="spellStart"/>
      <w:r w:rsidRPr="00A2533B">
        <w:t>и│</w:t>
      </w:r>
      <w:proofErr w:type="spellEnd"/>
      <w:r w:rsidRPr="00A2533B">
        <w:t xml:space="preserve">    или    │  толщиной   </w:t>
      </w:r>
      <w:proofErr w:type="spellStart"/>
      <w:r w:rsidRPr="00A2533B">
        <w:t>│приспособление│</w:t>
      </w:r>
      <w:proofErr w:type="spellEnd"/>
    </w:p>
    <w:p w:rsidR="00A2533B" w:rsidRPr="00A2533B" w:rsidRDefault="00A2533B">
      <w:pPr>
        <w:pStyle w:val="ConsPlusCell"/>
        <w:jc w:val="both"/>
      </w:pPr>
      <w:r w:rsidRPr="00A2533B">
        <w:t xml:space="preserve">│             </w:t>
      </w:r>
      <w:proofErr w:type="spellStart"/>
      <w:r w:rsidRPr="00A2533B">
        <w:t>│</w:t>
      </w:r>
      <w:proofErr w:type="spellEnd"/>
      <w:r w:rsidRPr="00A2533B">
        <w:t xml:space="preserve">         </w:t>
      </w:r>
      <w:proofErr w:type="spellStart"/>
      <w:r w:rsidRPr="00A2533B">
        <w:t>│</w:t>
      </w:r>
      <w:proofErr w:type="spellEnd"/>
      <w:r w:rsidRPr="00A2533B">
        <w:t xml:space="preserve">  той же  │  </w:t>
      </w:r>
      <w:proofErr w:type="gramStart"/>
      <w:r w:rsidRPr="00A2533B">
        <w:t>нижними</w:t>
      </w:r>
      <w:proofErr w:type="gramEnd"/>
      <w:r w:rsidRPr="00A2533B">
        <w:t xml:space="preserve">  │ срезанного  │- приемник </w:t>
      </w:r>
      <w:proofErr w:type="spellStart"/>
      <w:r w:rsidRPr="00A2533B">
        <w:t>для│</w:t>
      </w:r>
      <w:proofErr w:type="spellEnd"/>
    </w:p>
    <w:p w:rsidR="00A2533B" w:rsidRPr="00A2533B" w:rsidRDefault="00A2533B">
      <w:pPr>
        <w:pStyle w:val="ConsPlusCell"/>
        <w:jc w:val="both"/>
      </w:pPr>
      <w:proofErr w:type="gramStart"/>
      <w:r w:rsidRPr="00A2533B">
        <w:t xml:space="preserve">│             </w:t>
      </w:r>
      <w:proofErr w:type="spellStart"/>
      <w:r w:rsidRPr="00A2533B">
        <w:t>│</w:t>
      </w:r>
      <w:proofErr w:type="spellEnd"/>
      <w:r w:rsidRPr="00A2533B">
        <w:t xml:space="preserve">         </w:t>
      </w:r>
      <w:proofErr w:type="spellStart"/>
      <w:r w:rsidRPr="00A2533B">
        <w:t>│</w:t>
      </w:r>
      <w:proofErr w:type="spellEnd"/>
      <w:r w:rsidRPr="00A2533B">
        <w:t xml:space="preserve">  </w:t>
      </w:r>
      <w:proofErr w:type="spellStart"/>
      <w:r w:rsidRPr="00A2533B">
        <w:t>карре</w:t>
      </w:r>
      <w:proofErr w:type="spellEnd"/>
      <w:r w:rsidRPr="00A2533B">
        <w:t xml:space="preserve">)  │  гранями  │    слоя     </w:t>
      </w:r>
      <w:proofErr w:type="spellStart"/>
      <w:r w:rsidRPr="00A2533B">
        <w:t>│сбора</w:t>
      </w:r>
      <w:proofErr w:type="spellEnd"/>
      <w:r w:rsidRPr="00A2533B">
        <w:t xml:space="preserve"> живицы) │</w:t>
      </w:r>
      <w:proofErr w:type="gramEnd"/>
    </w:p>
    <w:p w:rsidR="00A2533B" w:rsidRPr="00A2533B" w:rsidRDefault="00A2533B">
      <w:pPr>
        <w:pStyle w:val="ConsPlusCell"/>
        <w:jc w:val="both"/>
      </w:pPr>
      <w:r w:rsidRPr="00A2533B">
        <w:t xml:space="preserve">│             </w:t>
      </w:r>
      <w:proofErr w:type="spellStart"/>
      <w:r w:rsidRPr="00A2533B">
        <w:t>│</w:t>
      </w:r>
      <w:proofErr w:type="spellEnd"/>
      <w:r w:rsidRPr="00A2533B">
        <w:t xml:space="preserve">         </w:t>
      </w:r>
      <w:proofErr w:type="spellStart"/>
      <w:r w:rsidRPr="00A2533B">
        <w:t>│</w:t>
      </w:r>
      <w:proofErr w:type="spellEnd"/>
      <w:r w:rsidRPr="00A2533B">
        <w:t xml:space="preserve">          </w:t>
      </w:r>
      <w:proofErr w:type="spellStart"/>
      <w:r w:rsidRPr="00A2533B">
        <w:t>│</w:t>
      </w:r>
      <w:proofErr w:type="spellEnd"/>
      <w:r w:rsidRPr="00A2533B">
        <w:t xml:space="preserve">  </w:t>
      </w:r>
      <w:proofErr w:type="gramStart"/>
      <w:r w:rsidRPr="00A2533B">
        <w:t>смежных</w:t>
      </w:r>
      <w:proofErr w:type="gramEnd"/>
      <w:r w:rsidRPr="00A2533B">
        <w:t xml:space="preserve">  │ древесины)  │              </w:t>
      </w:r>
      <w:proofErr w:type="spellStart"/>
      <w:r w:rsidRPr="00A2533B">
        <w:t>│</w:t>
      </w:r>
      <w:proofErr w:type="spellEnd"/>
    </w:p>
    <w:p w:rsidR="00A2533B" w:rsidRPr="00A2533B" w:rsidRDefault="00A2533B">
      <w:pPr>
        <w:pStyle w:val="ConsPlusCell"/>
        <w:jc w:val="both"/>
      </w:pPr>
      <w:proofErr w:type="gramStart"/>
      <w:r w:rsidRPr="00A2533B">
        <w:lastRenderedPageBreak/>
        <w:t xml:space="preserve">│             </w:t>
      </w:r>
      <w:proofErr w:type="spellStart"/>
      <w:r w:rsidRPr="00A2533B">
        <w:t>│</w:t>
      </w:r>
      <w:proofErr w:type="spellEnd"/>
      <w:r w:rsidRPr="00A2533B">
        <w:t xml:space="preserve">         </w:t>
      </w:r>
      <w:proofErr w:type="spellStart"/>
      <w:r w:rsidRPr="00A2533B">
        <w:t>│</w:t>
      </w:r>
      <w:proofErr w:type="spellEnd"/>
      <w:r w:rsidRPr="00A2533B">
        <w:t xml:space="preserve">          </w:t>
      </w:r>
      <w:proofErr w:type="spellStart"/>
      <w:r w:rsidRPr="00A2533B">
        <w:t>│</w:t>
      </w:r>
      <w:proofErr w:type="spellEnd"/>
      <w:r w:rsidRPr="00A2533B">
        <w:t xml:space="preserve"> </w:t>
      </w:r>
      <w:proofErr w:type="spellStart"/>
      <w:r w:rsidRPr="00A2533B">
        <w:t>подновок</w:t>
      </w:r>
      <w:proofErr w:type="spellEnd"/>
      <w:r w:rsidRPr="00A2533B">
        <w:t xml:space="preserve">) │             </w:t>
      </w:r>
      <w:proofErr w:type="spellStart"/>
      <w:r w:rsidRPr="00A2533B">
        <w:t>│</w:t>
      </w:r>
      <w:proofErr w:type="spellEnd"/>
      <w:r w:rsidRPr="00A2533B">
        <w:t xml:space="preserve">              </w:t>
      </w:r>
      <w:proofErr w:type="spellStart"/>
      <w:r w:rsidRPr="00A2533B">
        <w:t>│</w:t>
      </w:r>
      <w:proofErr w:type="spellEnd"/>
      <w:proofErr w:type="gramEnd"/>
    </w:p>
    <w:p w:rsidR="00A2533B" w:rsidRPr="00A2533B" w:rsidRDefault="00A2533B">
      <w:pPr>
        <w:pStyle w:val="ConsPlusCell"/>
        <w:jc w:val="both"/>
      </w:pPr>
      <w:r w:rsidRPr="00A2533B">
        <w:t>├─────────────┼─────────┼──────────┼───────────┼─────────────┼──────────────┤</w:t>
      </w:r>
    </w:p>
    <w:p w:rsidR="00A2533B" w:rsidRPr="00A2533B" w:rsidRDefault="00A2533B">
      <w:pPr>
        <w:pStyle w:val="ConsPlusCell"/>
        <w:jc w:val="both"/>
      </w:pPr>
      <w:proofErr w:type="spellStart"/>
      <w:r w:rsidRPr="00A2533B">
        <w:t>│</w:t>
      </w:r>
      <w:proofErr w:type="gramStart"/>
      <w:r w:rsidRPr="00A2533B">
        <w:t>Обычная</w:t>
      </w:r>
      <w:proofErr w:type="spellEnd"/>
      <w:proofErr w:type="gramEnd"/>
      <w:r w:rsidRPr="00A2533B">
        <w:t xml:space="preserve">      │I        </w:t>
      </w:r>
      <w:proofErr w:type="spellStart"/>
      <w:r w:rsidRPr="00A2533B">
        <w:t>│не</w:t>
      </w:r>
      <w:proofErr w:type="spellEnd"/>
      <w:r w:rsidRPr="00A2533B">
        <w:t xml:space="preserve"> менее 2│не более 15│не более 6   </w:t>
      </w:r>
      <w:proofErr w:type="spellStart"/>
      <w:r w:rsidRPr="00A2533B">
        <w:t>│не</w:t>
      </w:r>
      <w:proofErr w:type="spellEnd"/>
      <w:r w:rsidRPr="00A2533B">
        <w:t xml:space="preserve"> более 8 мм │</w:t>
      </w:r>
    </w:p>
    <w:p w:rsidR="00A2533B" w:rsidRPr="00A2533B" w:rsidRDefault="00A2533B">
      <w:pPr>
        <w:pStyle w:val="ConsPlusCell"/>
        <w:jc w:val="both"/>
      </w:pPr>
      <w:proofErr w:type="spellStart"/>
      <w:r w:rsidRPr="00A2533B">
        <w:t>│подсочка</w:t>
      </w:r>
      <w:proofErr w:type="spellEnd"/>
      <w:r w:rsidRPr="00A2533B">
        <w:t xml:space="preserve">     │         </w:t>
      </w:r>
      <w:proofErr w:type="spellStart"/>
      <w:r w:rsidRPr="00A2533B">
        <w:t>│суток</w:t>
      </w:r>
      <w:proofErr w:type="spellEnd"/>
      <w:r w:rsidRPr="00A2533B">
        <w:t xml:space="preserve">     </w:t>
      </w:r>
      <w:proofErr w:type="spellStart"/>
      <w:r w:rsidRPr="00A2533B">
        <w:t>│мм</w:t>
      </w:r>
      <w:proofErr w:type="spellEnd"/>
      <w:r w:rsidRPr="00A2533B">
        <w:t xml:space="preserve">         </w:t>
      </w:r>
      <w:proofErr w:type="spellStart"/>
      <w:r w:rsidRPr="00A2533B">
        <w:t>│</w:t>
      </w:r>
      <w:proofErr w:type="gramStart"/>
      <w:r w:rsidRPr="00A2533B">
        <w:t>мм</w:t>
      </w:r>
      <w:proofErr w:type="spellEnd"/>
      <w:proofErr w:type="gramEnd"/>
      <w:r w:rsidRPr="00A2533B">
        <w:t xml:space="preserve">           │              </w:t>
      </w:r>
      <w:proofErr w:type="spellStart"/>
      <w:r w:rsidRPr="00A2533B">
        <w:t>│</w:t>
      </w:r>
      <w:proofErr w:type="spellEnd"/>
    </w:p>
    <w:p w:rsidR="00A2533B" w:rsidRPr="00A2533B" w:rsidRDefault="00A2533B">
      <w:pPr>
        <w:pStyle w:val="ConsPlusCell"/>
        <w:jc w:val="both"/>
      </w:pPr>
      <w:r w:rsidRPr="00A2533B">
        <w:t xml:space="preserve">│             │II - III </w:t>
      </w:r>
      <w:proofErr w:type="spellStart"/>
      <w:r w:rsidRPr="00A2533B">
        <w:t>│не</w:t>
      </w:r>
      <w:proofErr w:type="spellEnd"/>
      <w:r w:rsidRPr="00A2533B">
        <w:t xml:space="preserve"> менее 3│не более 15│не более 4   </w:t>
      </w:r>
      <w:proofErr w:type="spellStart"/>
      <w:r w:rsidRPr="00A2533B">
        <w:t>│не</w:t>
      </w:r>
      <w:proofErr w:type="spellEnd"/>
      <w:r w:rsidRPr="00A2533B">
        <w:t xml:space="preserve"> более 6 мм │</w:t>
      </w:r>
    </w:p>
    <w:p w:rsidR="00A2533B" w:rsidRPr="00A2533B" w:rsidRDefault="00A2533B">
      <w:pPr>
        <w:pStyle w:val="ConsPlusCell"/>
        <w:jc w:val="both"/>
      </w:pPr>
      <w:r w:rsidRPr="00A2533B">
        <w:t xml:space="preserve">│             </w:t>
      </w:r>
      <w:proofErr w:type="spellStart"/>
      <w:r w:rsidRPr="00A2533B">
        <w:t>│</w:t>
      </w:r>
      <w:proofErr w:type="spellEnd"/>
      <w:r w:rsidRPr="00A2533B">
        <w:t xml:space="preserve">         </w:t>
      </w:r>
      <w:proofErr w:type="spellStart"/>
      <w:r w:rsidRPr="00A2533B">
        <w:t>│суток</w:t>
      </w:r>
      <w:proofErr w:type="spellEnd"/>
      <w:r w:rsidRPr="00A2533B">
        <w:t xml:space="preserve">     </w:t>
      </w:r>
      <w:proofErr w:type="spellStart"/>
      <w:r w:rsidRPr="00A2533B">
        <w:t>│мм</w:t>
      </w:r>
      <w:proofErr w:type="spellEnd"/>
      <w:r w:rsidRPr="00A2533B">
        <w:t xml:space="preserve">         </w:t>
      </w:r>
      <w:proofErr w:type="spellStart"/>
      <w:r w:rsidRPr="00A2533B">
        <w:t>│</w:t>
      </w:r>
      <w:proofErr w:type="gramStart"/>
      <w:r w:rsidRPr="00A2533B">
        <w:t>мм</w:t>
      </w:r>
      <w:proofErr w:type="spellEnd"/>
      <w:proofErr w:type="gramEnd"/>
      <w:r w:rsidRPr="00A2533B">
        <w:t xml:space="preserve">           │              </w:t>
      </w:r>
      <w:proofErr w:type="spellStart"/>
      <w:r w:rsidRPr="00A2533B">
        <w:t>│</w:t>
      </w:r>
      <w:proofErr w:type="spellEnd"/>
    </w:p>
    <w:p w:rsidR="00A2533B" w:rsidRPr="00A2533B" w:rsidRDefault="00A2533B">
      <w:pPr>
        <w:pStyle w:val="ConsPlusCell"/>
        <w:jc w:val="both"/>
      </w:pPr>
      <w:r w:rsidRPr="00A2533B">
        <w:t>├─────────────┼─────────┼──────────┼───────────┼─────────────┼──────────────┤</w:t>
      </w:r>
    </w:p>
    <w:p w:rsidR="00A2533B" w:rsidRPr="00A2533B" w:rsidRDefault="00A2533B">
      <w:pPr>
        <w:pStyle w:val="ConsPlusCell"/>
        <w:jc w:val="both"/>
      </w:pPr>
      <w:proofErr w:type="spellStart"/>
      <w:r w:rsidRPr="00A2533B">
        <w:t>│Подсочка</w:t>
      </w:r>
      <w:proofErr w:type="spellEnd"/>
      <w:r w:rsidRPr="00A2533B">
        <w:t xml:space="preserve"> со  │I        </w:t>
      </w:r>
      <w:proofErr w:type="spellStart"/>
      <w:r w:rsidRPr="00A2533B">
        <w:t>│не</w:t>
      </w:r>
      <w:proofErr w:type="spellEnd"/>
      <w:r w:rsidRPr="00A2533B">
        <w:t xml:space="preserve"> менее 3│не более 20│не более 4 </w:t>
      </w:r>
      <w:proofErr w:type="spellStart"/>
      <w:r w:rsidRPr="00A2533B">
        <w:t>мм│не</w:t>
      </w:r>
      <w:proofErr w:type="spellEnd"/>
      <w:r w:rsidRPr="00A2533B">
        <w:t xml:space="preserve"> более 6 мм │</w:t>
      </w:r>
    </w:p>
    <w:p w:rsidR="00A2533B" w:rsidRPr="00A2533B" w:rsidRDefault="00A2533B">
      <w:pPr>
        <w:pStyle w:val="ConsPlusCell"/>
        <w:jc w:val="both"/>
      </w:pPr>
      <w:proofErr w:type="spellStart"/>
      <w:r w:rsidRPr="00A2533B">
        <w:t>│стимуляторами│</w:t>
      </w:r>
      <w:proofErr w:type="spellEnd"/>
      <w:r w:rsidRPr="00A2533B">
        <w:t xml:space="preserve">         </w:t>
      </w:r>
      <w:proofErr w:type="spellStart"/>
      <w:r w:rsidRPr="00A2533B">
        <w:t>│суток</w:t>
      </w:r>
      <w:proofErr w:type="spellEnd"/>
      <w:r w:rsidRPr="00A2533B">
        <w:t xml:space="preserve">     </w:t>
      </w:r>
      <w:proofErr w:type="spellStart"/>
      <w:r w:rsidRPr="00A2533B">
        <w:t>│</w:t>
      </w:r>
      <w:proofErr w:type="gramStart"/>
      <w:r w:rsidRPr="00A2533B">
        <w:t>мм</w:t>
      </w:r>
      <w:proofErr w:type="spellEnd"/>
      <w:proofErr w:type="gramEnd"/>
      <w:r w:rsidRPr="00A2533B">
        <w:t xml:space="preserve">         │             </w:t>
      </w:r>
      <w:proofErr w:type="spellStart"/>
      <w:r w:rsidRPr="00A2533B">
        <w:t>│</w:t>
      </w:r>
      <w:proofErr w:type="spellEnd"/>
      <w:r w:rsidRPr="00A2533B">
        <w:t xml:space="preserve">              </w:t>
      </w:r>
      <w:proofErr w:type="spellStart"/>
      <w:r w:rsidRPr="00A2533B">
        <w:t>│</w:t>
      </w:r>
      <w:proofErr w:type="spellEnd"/>
    </w:p>
    <w:p w:rsidR="00A2533B" w:rsidRPr="00A2533B" w:rsidRDefault="00A2533B">
      <w:pPr>
        <w:pStyle w:val="ConsPlusCell"/>
        <w:jc w:val="both"/>
      </w:pPr>
      <w:proofErr w:type="spellStart"/>
      <w:r w:rsidRPr="00A2533B">
        <w:t>│выхода</w:t>
      </w:r>
      <w:proofErr w:type="spellEnd"/>
      <w:r w:rsidRPr="00A2533B">
        <w:t xml:space="preserve"> </w:t>
      </w:r>
      <w:proofErr w:type="spellStart"/>
      <w:r w:rsidRPr="00A2533B">
        <w:t>живицы│II</w:t>
      </w:r>
      <w:proofErr w:type="spellEnd"/>
      <w:r w:rsidRPr="00A2533B">
        <w:t xml:space="preserve"> - III </w:t>
      </w:r>
      <w:proofErr w:type="spellStart"/>
      <w:r w:rsidRPr="00A2533B">
        <w:t>│не</w:t>
      </w:r>
      <w:proofErr w:type="spellEnd"/>
      <w:r w:rsidRPr="00A2533B">
        <w:t xml:space="preserve"> менее 4│           </w:t>
      </w:r>
      <w:proofErr w:type="spellStart"/>
      <w:r w:rsidRPr="00A2533B">
        <w:t>│не</w:t>
      </w:r>
      <w:proofErr w:type="spellEnd"/>
      <w:r w:rsidRPr="00A2533B">
        <w:t xml:space="preserve"> более 4 </w:t>
      </w:r>
      <w:proofErr w:type="spellStart"/>
      <w:r w:rsidRPr="00A2533B">
        <w:t>мм│не</w:t>
      </w:r>
      <w:proofErr w:type="spellEnd"/>
      <w:r w:rsidRPr="00A2533B">
        <w:t xml:space="preserve"> более 6 мм │</w:t>
      </w:r>
    </w:p>
    <w:p w:rsidR="00A2533B" w:rsidRPr="00A2533B" w:rsidRDefault="00A2533B">
      <w:pPr>
        <w:pStyle w:val="ConsPlusCell"/>
        <w:jc w:val="both"/>
      </w:pPr>
      <w:proofErr w:type="spellStart"/>
      <w:r w:rsidRPr="00A2533B">
        <w:t>│групп</w:t>
      </w:r>
      <w:proofErr w:type="spellEnd"/>
      <w:proofErr w:type="gramStart"/>
      <w:r w:rsidRPr="00A2533B">
        <w:t xml:space="preserve"> А</w:t>
      </w:r>
      <w:proofErr w:type="gramEnd"/>
      <w:r w:rsidRPr="00A2533B">
        <w:t xml:space="preserve"> и Б  │         </w:t>
      </w:r>
      <w:proofErr w:type="spellStart"/>
      <w:r w:rsidRPr="00A2533B">
        <w:t>│суток</w:t>
      </w:r>
      <w:proofErr w:type="spellEnd"/>
      <w:r w:rsidRPr="00A2533B">
        <w:t xml:space="preserve">     │           </w:t>
      </w:r>
      <w:proofErr w:type="spellStart"/>
      <w:r w:rsidRPr="00A2533B">
        <w:t>│</w:t>
      </w:r>
      <w:proofErr w:type="spellEnd"/>
      <w:r w:rsidRPr="00A2533B">
        <w:t xml:space="preserve">             </w:t>
      </w:r>
      <w:proofErr w:type="spellStart"/>
      <w:r w:rsidRPr="00A2533B">
        <w:t>│</w:t>
      </w:r>
      <w:proofErr w:type="spellEnd"/>
      <w:r w:rsidRPr="00A2533B">
        <w:t xml:space="preserve">              </w:t>
      </w:r>
      <w:proofErr w:type="spellStart"/>
      <w:r w:rsidRPr="00A2533B">
        <w:t>│</w:t>
      </w:r>
      <w:proofErr w:type="spellEnd"/>
    </w:p>
    <w:p w:rsidR="00A2533B" w:rsidRPr="00A2533B" w:rsidRDefault="00A2533B">
      <w:pPr>
        <w:pStyle w:val="ConsPlusCell"/>
        <w:jc w:val="both"/>
      </w:pPr>
      <w:r w:rsidRPr="00A2533B">
        <w:t>└─────────────┴─────────┴──────────┴───────────┴─────────────┴──────────────┘</w:t>
      </w: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jc w:val="right"/>
        <w:outlineLvl w:val="1"/>
      </w:pPr>
      <w:r w:rsidRPr="00A2533B">
        <w:t>Приложение N 5</w:t>
      </w:r>
    </w:p>
    <w:p w:rsidR="00A2533B" w:rsidRPr="00A2533B" w:rsidRDefault="00A2533B">
      <w:pPr>
        <w:pStyle w:val="ConsPlusNormal"/>
        <w:jc w:val="right"/>
      </w:pPr>
      <w:r w:rsidRPr="00A2533B">
        <w:t>к Правилам заготовки живицы</w:t>
      </w: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jc w:val="center"/>
      </w:pPr>
      <w:bookmarkStart w:id="5" w:name="P328"/>
      <w:bookmarkEnd w:id="5"/>
      <w:r w:rsidRPr="00A2533B">
        <w:t>ОБЩАЯ ШИРИНА</w:t>
      </w:r>
    </w:p>
    <w:p w:rsidR="00A2533B" w:rsidRPr="00A2533B" w:rsidRDefault="00A2533B">
      <w:pPr>
        <w:pStyle w:val="ConsPlusNormal"/>
        <w:jc w:val="center"/>
      </w:pPr>
      <w:r w:rsidRPr="00A2533B">
        <w:t>МЕЖКАРРОВЫХ РЕМНЕЙ И КОЛИЧЕСТВО КАРР НА СТВОЛАХ ДЕРЕВЬЕВ</w:t>
      </w:r>
    </w:p>
    <w:p w:rsidR="00A2533B" w:rsidRPr="00A2533B" w:rsidRDefault="00A2533B">
      <w:pPr>
        <w:pStyle w:val="ConsPlusNormal"/>
        <w:jc w:val="center"/>
      </w:pPr>
      <w:r w:rsidRPr="00A2533B">
        <w:t>ЕЛИ И ЛИСТВЕННИЦЫ</w:t>
      </w:r>
    </w:p>
    <w:p w:rsidR="00A2533B" w:rsidRPr="00A2533B" w:rsidRDefault="00A253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66"/>
        <w:gridCol w:w="1904"/>
        <w:gridCol w:w="1785"/>
        <w:gridCol w:w="2023"/>
        <w:gridCol w:w="2023"/>
      </w:tblGrid>
      <w:tr w:rsidR="00A2533B" w:rsidRPr="00A2533B">
        <w:trPr>
          <w:trHeight w:val="241"/>
        </w:trPr>
        <w:tc>
          <w:tcPr>
            <w:tcW w:w="1666" w:type="dxa"/>
            <w:vMerge w:val="restart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Диаметр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ствола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дерева </w:t>
            </w:r>
            <w:proofErr w:type="gramStart"/>
            <w:r w:rsidRPr="00A2533B">
              <w:t>в</w:t>
            </w:r>
            <w:proofErr w:type="gramEnd"/>
            <w:r w:rsidRPr="00A2533B">
              <w:t xml:space="preserve">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коре </w:t>
            </w:r>
            <w:proofErr w:type="gramStart"/>
            <w:r w:rsidRPr="00A2533B">
              <w:t>на</w:t>
            </w:r>
            <w:proofErr w:type="gramEnd"/>
            <w:r w:rsidRPr="00A2533B">
              <w:t xml:space="preserve">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высоте 1,3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</w:t>
            </w:r>
            <w:proofErr w:type="gramStart"/>
            <w:r w:rsidRPr="00A2533B">
              <w:t>м</w:t>
            </w:r>
            <w:proofErr w:type="gramEnd"/>
            <w:r w:rsidRPr="00A2533B">
              <w:t xml:space="preserve">, см    </w:t>
            </w:r>
          </w:p>
        </w:tc>
        <w:tc>
          <w:tcPr>
            <w:tcW w:w="3689" w:type="dxa"/>
            <w:gridSpan w:val="2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При подсочке </w:t>
            </w:r>
            <w:proofErr w:type="gramStart"/>
            <w:r w:rsidRPr="00A2533B">
              <w:t>еловых</w:t>
            </w:r>
            <w:proofErr w:type="gramEnd"/>
            <w:r w:rsidRPr="00A2533B">
              <w:t xml:space="preserve"> лесных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насаждений         </w:t>
            </w:r>
          </w:p>
        </w:tc>
        <w:tc>
          <w:tcPr>
            <w:tcW w:w="4046" w:type="dxa"/>
            <w:gridSpan w:val="2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При подсочке </w:t>
            </w:r>
            <w:proofErr w:type="gramStart"/>
            <w:r w:rsidRPr="00A2533B">
              <w:t>лиственничных</w:t>
            </w:r>
            <w:proofErr w:type="gramEnd"/>
            <w:r w:rsidRPr="00A2533B">
              <w:t xml:space="preserve">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лесных насаждений       </w:t>
            </w:r>
          </w:p>
        </w:tc>
      </w:tr>
      <w:tr w:rsidR="00A2533B" w:rsidRPr="00A2533B">
        <w:tc>
          <w:tcPr>
            <w:tcW w:w="1547" w:type="dxa"/>
            <w:vMerge/>
            <w:tcBorders>
              <w:top w:val="nil"/>
            </w:tcBorders>
          </w:tcPr>
          <w:p w:rsidR="00A2533B" w:rsidRPr="00A2533B" w:rsidRDefault="00A2533B"/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количество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</w:t>
            </w:r>
            <w:proofErr w:type="spellStart"/>
            <w:r w:rsidRPr="00A2533B">
              <w:t>карр</w:t>
            </w:r>
            <w:proofErr w:type="spellEnd"/>
            <w:r w:rsidRPr="00A2533B">
              <w:t xml:space="preserve"> на 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</w:t>
            </w:r>
            <w:proofErr w:type="gramStart"/>
            <w:r w:rsidRPr="00A2533B">
              <w:t>стволе</w:t>
            </w:r>
            <w:proofErr w:type="gramEnd"/>
            <w:r w:rsidRPr="00A2533B">
              <w:t xml:space="preserve"> 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дерева, шт.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общая ширина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</w:t>
            </w:r>
            <w:proofErr w:type="spellStart"/>
            <w:r w:rsidRPr="00A2533B">
              <w:t>межкарровых</w:t>
            </w:r>
            <w:proofErr w:type="spellEnd"/>
            <w:r w:rsidRPr="00A2533B">
              <w:t xml:space="preserve">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ремней, </w:t>
            </w:r>
            <w:proofErr w:type="gramStart"/>
            <w:r w:rsidRPr="00A2533B">
              <w:t>см</w:t>
            </w:r>
            <w:proofErr w:type="gramEnd"/>
            <w:r w:rsidRPr="00A2533B">
              <w:t xml:space="preserve">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количество   </w:t>
            </w:r>
          </w:p>
          <w:p w:rsidR="00A2533B" w:rsidRPr="00A2533B" w:rsidRDefault="00A2533B">
            <w:pPr>
              <w:pStyle w:val="ConsPlusNonformat"/>
              <w:jc w:val="both"/>
            </w:pPr>
            <w:proofErr w:type="spellStart"/>
            <w:r w:rsidRPr="00A2533B">
              <w:t>карр</w:t>
            </w:r>
            <w:proofErr w:type="spellEnd"/>
            <w:r w:rsidRPr="00A2533B">
              <w:t xml:space="preserve"> на стволе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дерева, шт.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общая ширина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</w:t>
            </w:r>
            <w:proofErr w:type="spellStart"/>
            <w:r w:rsidRPr="00A2533B">
              <w:t>межкарровых</w:t>
            </w:r>
            <w:proofErr w:type="spellEnd"/>
            <w:r w:rsidRPr="00A2533B">
              <w:t xml:space="preserve">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ремней, </w:t>
            </w:r>
            <w:proofErr w:type="gramStart"/>
            <w:r w:rsidRPr="00A2533B">
              <w:t>см</w:t>
            </w:r>
            <w:proofErr w:type="gramEnd"/>
            <w:r w:rsidRPr="00A2533B">
              <w:t xml:space="preserve">   </w:t>
            </w:r>
          </w:p>
        </w:tc>
      </w:tr>
      <w:tr w:rsidR="00A2533B" w:rsidRPr="00A2533B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20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-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-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1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15             </w:t>
            </w:r>
          </w:p>
        </w:tc>
      </w:tr>
      <w:tr w:rsidR="00A2533B" w:rsidRPr="00A2533B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24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40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1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15             </w:t>
            </w:r>
          </w:p>
        </w:tc>
      </w:tr>
      <w:tr w:rsidR="00A2533B" w:rsidRPr="00A2533B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28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45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1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20             </w:t>
            </w:r>
          </w:p>
        </w:tc>
      </w:tr>
      <w:tr w:rsidR="00A2533B" w:rsidRPr="00A2533B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32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1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50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1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20             </w:t>
            </w:r>
          </w:p>
        </w:tc>
      </w:tr>
      <w:tr w:rsidR="00A2533B" w:rsidRPr="00A2533B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36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55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25             </w:t>
            </w:r>
          </w:p>
        </w:tc>
      </w:tr>
      <w:tr w:rsidR="00A2533B" w:rsidRPr="00A2533B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40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65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25             </w:t>
            </w:r>
          </w:p>
        </w:tc>
      </w:tr>
      <w:tr w:rsidR="00A2533B" w:rsidRPr="00A2533B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44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70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30             </w:t>
            </w:r>
          </w:p>
        </w:tc>
      </w:tr>
      <w:tr w:rsidR="00A2533B" w:rsidRPr="00A2533B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48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75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30             </w:t>
            </w:r>
          </w:p>
        </w:tc>
      </w:tr>
      <w:tr w:rsidR="00A2533B" w:rsidRPr="00A2533B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52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80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35             </w:t>
            </w:r>
          </w:p>
        </w:tc>
      </w:tr>
      <w:tr w:rsidR="00A2533B" w:rsidRPr="00A2533B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56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3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85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35             </w:t>
            </w:r>
          </w:p>
        </w:tc>
      </w:tr>
      <w:tr w:rsidR="00A2533B" w:rsidRPr="00A2533B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60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3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95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2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40             </w:t>
            </w:r>
          </w:p>
        </w:tc>
      </w:tr>
      <w:tr w:rsidR="00A2533B" w:rsidRPr="00A2533B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64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3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100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3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40             </w:t>
            </w:r>
          </w:p>
        </w:tc>
      </w:tr>
      <w:tr w:rsidR="00A2533B" w:rsidRPr="00A2533B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68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3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105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3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45             </w:t>
            </w:r>
          </w:p>
        </w:tc>
      </w:tr>
      <w:tr w:rsidR="00A2533B" w:rsidRPr="00A2533B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72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3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110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3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45             </w:t>
            </w:r>
          </w:p>
        </w:tc>
      </w:tr>
    </w:tbl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jc w:val="right"/>
        <w:outlineLvl w:val="1"/>
      </w:pPr>
      <w:r w:rsidRPr="00A2533B">
        <w:lastRenderedPageBreak/>
        <w:t>Приложение N 6</w:t>
      </w:r>
    </w:p>
    <w:p w:rsidR="00A2533B" w:rsidRPr="00A2533B" w:rsidRDefault="00A2533B">
      <w:pPr>
        <w:pStyle w:val="ConsPlusNormal"/>
        <w:jc w:val="right"/>
      </w:pPr>
      <w:r w:rsidRPr="00A2533B">
        <w:t>к Правилам заготовки живицы</w:t>
      </w: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jc w:val="center"/>
      </w:pPr>
      <w:bookmarkStart w:id="6" w:name="P377"/>
      <w:bookmarkEnd w:id="6"/>
      <w:r w:rsidRPr="00A2533B">
        <w:t>РАЗМЕРЫ</w:t>
      </w:r>
    </w:p>
    <w:p w:rsidR="00A2533B" w:rsidRPr="00A2533B" w:rsidRDefault="00A2533B">
      <w:pPr>
        <w:pStyle w:val="ConsPlusNormal"/>
        <w:jc w:val="center"/>
      </w:pPr>
      <w:r w:rsidRPr="00A2533B">
        <w:t>РЕМНЕЙ ПРИ ОСМОЛОПОДСОЧКЕ СОСНЫ В ЗАВИСИМОСТИ</w:t>
      </w:r>
    </w:p>
    <w:p w:rsidR="00A2533B" w:rsidRPr="00A2533B" w:rsidRDefault="00A2533B">
      <w:pPr>
        <w:pStyle w:val="ConsPlusNormal"/>
        <w:jc w:val="center"/>
      </w:pPr>
      <w:r w:rsidRPr="00A2533B">
        <w:t>ОТ ДИАМЕТРА ДЕРЕВА</w:t>
      </w:r>
    </w:p>
    <w:p w:rsidR="00A2533B" w:rsidRPr="00A2533B" w:rsidRDefault="00A2533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2737"/>
      </w:tblGrid>
      <w:tr w:rsidR="00A2533B" w:rsidRPr="00A2533B">
        <w:trPr>
          <w:trHeight w:val="241"/>
        </w:trPr>
        <w:tc>
          <w:tcPr>
            <w:tcW w:w="6307" w:type="dxa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Диаметр ствола в коре на высоте 1,3 м, см     </w:t>
            </w:r>
          </w:p>
        </w:tc>
        <w:tc>
          <w:tcPr>
            <w:tcW w:w="2737" w:type="dxa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Ширина ремня, </w:t>
            </w:r>
            <w:proofErr w:type="gramStart"/>
            <w:r w:rsidRPr="00A2533B">
              <w:t>см</w:t>
            </w:r>
            <w:proofErr w:type="gramEnd"/>
            <w:r w:rsidRPr="00A2533B">
              <w:t xml:space="preserve">   </w:t>
            </w:r>
          </w:p>
        </w:tc>
      </w:tr>
      <w:tr w:rsidR="00A2533B" w:rsidRPr="00A2533B">
        <w:trPr>
          <w:trHeight w:val="241"/>
        </w:trPr>
        <w:tc>
          <w:tcPr>
            <w:tcW w:w="630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            до 12                       </w:t>
            </w:r>
          </w:p>
        </w:tc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10          </w:t>
            </w:r>
          </w:p>
        </w:tc>
      </w:tr>
      <w:tr w:rsidR="00A2533B" w:rsidRPr="00A2533B">
        <w:trPr>
          <w:trHeight w:val="241"/>
        </w:trPr>
        <w:tc>
          <w:tcPr>
            <w:tcW w:w="630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         от 12 до 30                    </w:t>
            </w:r>
          </w:p>
        </w:tc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15          </w:t>
            </w:r>
          </w:p>
        </w:tc>
      </w:tr>
      <w:tr w:rsidR="00A2533B" w:rsidRPr="00A2533B">
        <w:trPr>
          <w:trHeight w:val="241"/>
        </w:trPr>
        <w:tc>
          <w:tcPr>
            <w:tcW w:w="630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          более 30                      </w:t>
            </w:r>
          </w:p>
        </w:tc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20          </w:t>
            </w:r>
          </w:p>
        </w:tc>
      </w:tr>
    </w:tbl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right"/>
        <w:outlineLvl w:val="1"/>
      </w:pPr>
      <w:r w:rsidRPr="00A2533B">
        <w:t>Приложение N 7</w:t>
      </w:r>
    </w:p>
    <w:p w:rsidR="00A2533B" w:rsidRPr="00A2533B" w:rsidRDefault="00A2533B">
      <w:pPr>
        <w:pStyle w:val="ConsPlusNormal"/>
        <w:jc w:val="right"/>
      </w:pPr>
      <w:r w:rsidRPr="00A2533B">
        <w:t>к Правилам заготовки живицы</w:t>
      </w: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jc w:val="center"/>
      </w:pPr>
      <w:bookmarkStart w:id="7" w:name="P398"/>
      <w:bookmarkEnd w:id="7"/>
      <w:r w:rsidRPr="00A2533B">
        <w:t>КОЛИЧЕСТВО</w:t>
      </w:r>
    </w:p>
    <w:p w:rsidR="00A2533B" w:rsidRPr="00A2533B" w:rsidRDefault="00A2533B">
      <w:pPr>
        <w:pStyle w:val="ConsPlusNormal"/>
        <w:jc w:val="center"/>
      </w:pPr>
      <w:r w:rsidRPr="00A2533B">
        <w:t>ПОДНОВОК И РАЗМЕРЫ ШАГА ПОДНОВКИ ПРИ ОСМОЛОПОДСОЧКЕ СОСНЫ</w:t>
      </w:r>
    </w:p>
    <w:p w:rsidR="00A2533B" w:rsidRPr="00A2533B" w:rsidRDefault="00A2533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4"/>
        <w:gridCol w:w="2856"/>
        <w:gridCol w:w="2142"/>
        <w:gridCol w:w="1904"/>
        <w:gridCol w:w="1785"/>
      </w:tblGrid>
      <w:tr w:rsidR="00A2533B" w:rsidRPr="00A2533B">
        <w:trPr>
          <w:trHeight w:val="241"/>
        </w:trPr>
        <w:tc>
          <w:tcPr>
            <w:tcW w:w="714" w:type="dxa"/>
            <w:vMerge w:val="restart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>Годы</w:t>
            </w:r>
          </w:p>
        </w:tc>
        <w:tc>
          <w:tcPr>
            <w:tcW w:w="4998" w:type="dxa"/>
            <w:gridSpan w:val="2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</w:t>
            </w:r>
            <w:proofErr w:type="spellStart"/>
            <w:r w:rsidRPr="00A2533B">
              <w:t>Осмолоподсочка</w:t>
            </w:r>
            <w:proofErr w:type="spellEnd"/>
            <w:r w:rsidRPr="00A2533B">
              <w:t xml:space="preserve"> в насаждениях,  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произрастающих на сухих почвах     </w:t>
            </w:r>
          </w:p>
        </w:tc>
        <w:tc>
          <w:tcPr>
            <w:tcW w:w="3689" w:type="dxa"/>
            <w:gridSpan w:val="2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</w:t>
            </w:r>
            <w:proofErr w:type="spellStart"/>
            <w:r w:rsidRPr="00A2533B">
              <w:t>Осмолоподсочка</w:t>
            </w:r>
            <w:proofErr w:type="spellEnd"/>
            <w:r w:rsidRPr="00A2533B">
              <w:t xml:space="preserve"> в   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</w:t>
            </w:r>
            <w:proofErr w:type="gramStart"/>
            <w:r w:rsidRPr="00A2533B">
              <w:t>насаждениях</w:t>
            </w:r>
            <w:proofErr w:type="gramEnd"/>
            <w:r w:rsidRPr="00A2533B">
              <w:t xml:space="preserve">,     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произрастающих на    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заболоченных </w:t>
            </w:r>
            <w:proofErr w:type="gramStart"/>
            <w:r w:rsidRPr="00A2533B">
              <w:t>почвах</w:t>
            </w:r>
            <w:proofErr w:type="gramEnd"/>
            <w:r w:rsidRPr="00A2533B">
              <w:t xml:space="preserve">     </w:t>
            </w:r>
          </w:p>
        </w:tc>
      </w:tr>
      <w:tr w:rsidR="00A2533B" w:rsidRPr="00A2533B">
        <w:tc>
          <w:tcPr>
            <w:tcW w:w="595" w:type="dxa"/>
            <w:vMerge/>
            <w:tcBorders>
              <w:top w:val="nil"/>
            </w:tcBorders>
          </w:tcPr>
          <w:p w:rsidR="00A2533B" w:rsidRPr="00A2533B" w:rsidRDefault="00A2533B"/>
        </w:tc>
        <w:tc>
          <w:tcPr>
            <w:tcW w:w="285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количество </w:t>
            </w:r>
            <w:proofErr w:type="spellStart"/>
            <w:r w:rsidRPr="00A2533B">
              <w:t>подновок</w:t>
            </w:r>
            <w:proofErr w:type="spellEnd"/>
            <w:r w:rsidRPr="00A2533B">
              <w:t xml:space="preserve">  </w:t>
            </w:r>
          </w:p>
        </w:tc>
        <w:tc>
          <w:tcPr>
            <w:tcW w:w="214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шаг </w:t>
            </w:r>
            <w:proofErr w:type="spellStart"/>
            <w:r w:rsidRPr="00A2533B">
              <w:t>подновки</w:t>
            </w:r>
            <w:proofErr w:type="spellEnd"/>
            <w:r w:rsidRPr="00A2533B">
              <w:t xml:space="preserve">,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</w:t>
            </w:r>
            <w:proofErr w:type="gramStart"/>
            <w:r w:rsidRPr="00A2533B">
              <w:t>см</w:t>
            </w:r>
            <w:proofErr w:type="gramEnd"/>
            <w:r w:rsidRPr="00A2533B">
              <w:t xml:space="preserve">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количество  </w:t>
            </w:r>
          </w:p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</w:t>
            </w:r>
            <w:proofErr w:type="spellStart"/>
            <w:r w:rsidRPr="00A2533B">
              <w:t>подновок</w:t>
            </w:r>
            <w:proofErr w:type="spellEnd"/>
            <w:r w:rsidRPr="00A2533B">
              <w:t xml:space="preserve">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шаг     </w:t>
            </w:r>
          </w:p>
          <w:p w:rsidR="00A2533B" w:rsidRPr="00A2533B" w:rsidRDefault="00A2533B">
            <w:pPr>
              <w:pStyle w:val="ConsPlusNonformat"/>
              <w:jc w:val="both"/>
            </w:pPr>
            <w:proofErr w:type="spellStart"/>
            <w:r w:rsidRPr="00A2533B">
              <w:t>подновки</w:t>
            </w:r>
            <w:proofErr w:type="spellEnd"/>
            <w:r w:rsidRPr="00A2533B">
              <w:t xml:space="preserve">, см </w:t>
            </w:r>
          </w:p>
        </w:tc>
      </w:tr>
      <w:tr w:rsidR="00A2533B" w:rsidRPr="00A2533B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1</w:t>
            </w:r>
          </w:p>
        </w:tc>
        <w:tc>
          <w:tcPr>
            <w:tcW w:w="285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4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5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6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7      </w:t>
            </w:r>
          </w:p>
        </w:tc>
      </w:tr>
      <w:tr w:rsidR="00A2533B" w:rsidRPr="00A2533B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1</w:t>
            </w:r>
          </w:p>
        </w:tc>
        <w:tc>
          <w:tcPr>
            <w:tcW w:w="285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14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5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4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20      </w:t>
            </w:r>
          </w:p>
        </w:tc>
      </w:tr>
      <w:tr w:rsidR="00A2533B" w:rsidRPr="00A2533B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2</w:t>
            </w:r>
          </w:p>
        </w:tc>
        <w:tc>
          <w:tcPr>
            <w:tcW w:w="285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15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5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5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20      </w:t>
            </w:r>
          </w:p>
        </w:tc>
      </w:tr>
      <w:tr w:rsidR="00A2533B" w:rsidRPr="00A2533B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3</w:t>
            </w:r>
          </w:p>
        </w:tc>
        <w:tc>
          <w:tcPr>
            <w:tcW w:w="285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15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6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3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40      </w:t>
            </w:r>
          </w:p>
        </w:tc>
      </w:tr>
      <w:tr w:rsidR="00A2533B" w:rsidRPr="00A2533B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4</w:t>
            </w:r>
          </w:p>
        </w:tc>
        <w:tc>
          <w:tcPr>
            <w:tcW w:w="285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10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10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1       </w:t>
            </w: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80      </w:t>
            </w:r>
          </w:p>
        </w:tc>
      </w:tr>
      <w:tr w:rsidR="00A2533B" w:rsidRPr="00A2533B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5</w:t>
            </w:r>
          </w:p>
        </w:tc>
        <w:tc>
          <w:tcPr>
            <w:tcW w:w="285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8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12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</w:tr>
      <w:tr w:rsidR="00A2533B" w:rsidRPr="00A2533B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6</w:t>
            </w:r>
          </w:p>
        </w:tc>
        <w:tc>
          <w:tcPr>
            <w:tcW w:w="4998" w:type="dxa"/>
            <w:gridSpan w:val="2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Перерыв для лучшего </w:t>
            </w:r>
            <w:proofErr w:type="spellStart"/>
            <w:r w:rsidRPr="00A2533B">
              <w:t>просмоления</w:t>
            </w:r>
            <w:proofErr w:type="spellEnd"/>
            <w:r w:rsidRPr="00A2533B">
              <w:t xml:space="preserve">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</w:tr>
      <w:tr w:rsidR="00A2533B" w:rsidRPr="00A2533B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7</w:t>
            </w:r>
          </w:p>
        </w:tc>
        <w:tc>
          <w:tcPr>
            <w:tcW w:w="285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1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75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</w:tr>
      <w:tr w:rsidR="00A2533B" w:rsidRPr="00A2533B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8</w:t>
            </w:r>
          </w:p>
        </w:tc>
        <w:tc>
          <w:tcPr>
            <w:tcW w:w="2856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 1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75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</w:tr>
    </w:tbl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right"/>
        <w:outlineLvl w:val="1"/>
      </w:pPr>
      <w:r w:rsidRPr="00A2533B">
        <w:t>Приложение N 8</w:t>
      </w:r>
    </w:p>
    <w:p w:rsidR="00A2533B" w:rsidRPr="00A2533B" w:rsidRDefault="00A2533B">
      <w:pPr>
        <w:pStyle w:val="ConsPlusNormal"/>
        <w:jc w:val="right"/>
      </w:pPr>
      <w:r w:rsidRPr="00A2533B">
        <w:t>к Правилам заготовки живицы</w:t>
      </w:r>
    </w:p>
    <w:p w:rsidR="00A2533B" w:rsidRPr="00A2533B" w:rsidRDefault="00A2533B">
      <w:pPr>
        <w:pStyle w:val="ConsPlusNormal"/>
        <w:ind w:firstLine="540"/>
        <w:jc w:val="both"/>
      </w:pPr>
    </w:p>
    <w:p w:rsidR="00A2533B" w:rsidRPr="00A2533B" w:rsidRDefault="00A2533B">
      <w:pPr>
        <w:pStyle w:val="ConsPlusNormal"/>
        <w:jc w:val="center"/>
      </w:pPr>
      <w:bookmarkStart w:id="8" w:name="P436"/>
      <w:bookmarkEnd w:id="8"/>
      <w:r w:rsidRPr="00A2533B">
        <w:t>СХЕМЫ ПРОВЕДЕНИЯ ОСМОЛОПОДСОЧКИ</w:t>
      </w:r>
    </w:p>
    <w:p w:rsidR="00A2533B" w:rsidRPr="00A2533B" w:rsidRDefault="00A2533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737"/>
        <w:gridCol w:w="1904"/>
        <w:gridCol w:w="2737"/>
        <w:gridCol w:w="1904"/>
      </w:tblGrid>
      <w:tr w:rsidR="00A2533B" w:rsidRPr="00A2533B">
        <w:trPr>
          <w:trHeight w:val="241"/>
        </w:trPr>
        <w:tc>
          <w:tcPr>
            <w:tcW w:w="4641" w:type="dxa"/>
            <w:gridSpan w:val="2"/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lastRenderedPageBreak/>
              <w:t xml:space="preserve">         Типовая схема N 1          </w:t>
            </w:r>
          </w:p>
        </w:tc>
        <w:tc>
          <w:tcPr>
            <w:tcW w:w="4641" w:type="dxa"/>
            <w:gridSpan w:val="2"/>
          </w:tcPr>
          <w:p w:rsidR="00A2533B" w:rsidRPr="00A2533B" w:rsidRDefault="00A2533B">
            <w:pPr>
              <w:pStyle w:val="ConsPlusNonformat"/>
              <w:jc w:val="both"/>
            </w:pPr>
            <w:bookmarkStart w:id="9" w:name="P439"/>
            <w:bookmarkEnd w:id="9"/>
            <w:r w:rsidRPr="00A2533B">
              <w:t xml:space="preserve">         Типовая схема N 2          </w:t>
            </w:r>
          </w:p>
        </w:tc>
      </w:tr>
      <w:tr w:rsidR="00A2533B" w:rsidRPr="00A2533B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год </w:t>
            </w:r>
            <w:proofErr w:type="spellStart"/>
            <w:r w:rsidRPr="00A2533B">
              <w:t>осмолоподсочки</w:t>
            </w:r>
            <w:proofErr w:type="spellEnd"/>
            <w:r w:rsidRPr="00A2533B">
              <w:t xml:space="preserve">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границы </w:t>
            </w:r>
            <w:proofErr w:type="spellStart"/>
            <w:r w:rsidRPr="00A2533B">
              <w:t>карр</w:t>
            </w:r>
            <w:proofErr w:type="spellEnd"/>
            <w:r w:rsidRPr="00A2533B">
              <w:t xml:space="preserve"> </w:t>
            </w:r>
          </w:p>
        </w:tc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год </w:t>
            </w:r>
            <w:proofErr w:type="spellStart"/>
            <w:r w:rsidRPr="00A2533B">
              <w:t>осмолоподсочки</w:t>
            </w:r>
            <w:proofErr w:type="spellEnd"/>
            <w:r w:rsidRPr="00A2533B">
              <w:t xml:space="preserve">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границы </w:t>
            </w:r>
            <w:proofErr w:type="spellStart"/>
            <w:r w:rsidRPr="00A2533B">
              <w:t>карр</w:t>
            </w:r>
            <w:proofErr w:type="spellEnd"/>
            <w:r w:rsidRPr="00A2533B">
              <w:t xml:space="preserve"> </w:t>
            </w:r>
          </w:p>
        </w:tc>
      </w:tr>
      <w:tr w:rsidR="00A2533B" w:rsidRPr="00A2533B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1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60      </w:t>
            </w:r>
          </w:p>
        </w:tc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1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50      </w:t>
            </w:r>
          </w:p>
        </w:tc>
      </w:tr>
      <w:tr w:rsidR="00A2533B" w:rsidRPr="00A2533B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2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130      </w:t>
            </w:r>
          </w:p>
        </w:tc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2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130      </w:t>
            </w:r>
          </w:p>
        </w:tc>
      </w:tr>
      <w:tr w:rsidR="00A2533B" w:rsidRPr="00A2533B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3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205      </w:t>
            </w:r>
          </w:p>
        </w:tc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3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230      </w:t>
            </w:r>
          </w:p>
        </w:tc>
      </w:tr>
      <w:tr w:rsidR="00A2533B" w:rsidRPr="00A2533B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4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295      </w:t>
            </w:r>
          </w:p>
        </w:tc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4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350      </w:t>
            </w:r>
          </w:p>
        </w:tc>
      </w:tr>
      <w:tr w:rsidR="00A2533B" w:rsidRPr="00A2533B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5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395      </w:t>
            </w:r>
          </w:p>
        </w:tc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430      </w:t>
            </w:r>
          </w:p>
        </w:tc>
      </w:tr>
      <w:tr w:rsidR="00A2533B" w:rsidRPr="00A2533B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6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491      </w:t>
            </w:r>
          </w:p>
        </w:tc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</w:tr>
      <w:tr w:rsidR="00A2533B" w:rsidRPr="00A2533B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7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566      </w:t>
            </w:r>
          </w:p>
        </w:tc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</w:tr>
      <w:tr w:rsidR="00A2533B" w:rsidRPr="00A2533B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     8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  <w:r w:rsidRPr="00A2533B">
              <w:t xml:space="preserve">     641      </w:t>
            </w:r>
          </w:p>
        </w:tc>
        <w:tc>
          <w:tcPr>
            <w:tcW w:w="2737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top w:val="nil"/>
            </w:tcBorders>
          </w:tcPr>
          <w:p w:rsidR="00A2533B" w:rsidRPr="00A2533B" w:rsidRDefault="00A2533B">
            <w:pPr>
              <w:pStyle w:val="ConsPlusNonformat"/>
              <w:jc w:val="both"/>
            </w:pPr>
          </w:p>
        </w:tc>
      </w:tr>
    </w:tbl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jc w:val="both"/>
      </w:pPr>
    </w:p>
    <w:p w:rsidR="00A2533B" w:rsidRPr="00A2533B" w:rsidRDefault="00A253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BDD" w:rsidRPr="00A2533B" w:rsidRDefault="00B26BDD"/>
    <w:sectPr w:rsidR="00B26BDD" w:rsidRPr="00A2533B" w:rsidSect="0083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33B"/>
    <w:rsid w:val="00510B5A"/>
    <w:rsid w:val="007A51BE"/>
    <w:rsid w:val="00A2533B"/>
    <w:rsid w:val="00B2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33B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33B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33B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533B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533B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533B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533B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533B"/>
    <w:pPr>
      <w:widowControl w:val="0"/>
      <w:autoSpaceDE w:val="0"/>
      <w:autoSpaceDN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5CE971665B0A2EDE98AD4E2390B8FFA1813179DFC3BBFB8E1B470C7119260801258889F968472D4E5N" TargetMode="External"/><Relationship Id="rId13" Type="http://schemas.openxmlformats.org/officeDocument/2006/relationships/hyperlink" Target="consultantplus://offline/ref=E135CE971665B0A2EDE98AD4E2390B8FFA1813179DFC3BBFB8E1B470C7119260801258889F96847DD4E6N" TargetMode="External"/><Relationship Id="rId18" Type="http://schemas.openxmlformats.org/officeDocument/2006/relationships/hyperlink" Target="consultantplus://offline/ref=E135CE971665B0A2EDE98AD4E2390B8FFA1813179DFC3BBFB8E1B470C7119260801258889F968379D4E6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135CE971665B0A2EDE98AD4E2390B8FFA1813179DFC3BBFB8E1B470C7119260801258889F968472D4E4N" TargetMode="External"/><Relationship Id="rId12" Type="http://schemas.openxmlformats.org/officeDocument/2006/relationships/hyperlink" Target="consultantplus://offline/ref=E135CE971665B0A2EDE98AD4E2390B8FFA181D159CFA3BBFB8E1B470C7119260801258889F96857AD4E5N" TargetMode="External"/><Relationship Id="rId17" Type="http://schemas.openxmlformats.org/officeDocument/2006/relationships/hyperlink" Target="consultantplus://offline/ref=E135CE971665B0A2EDE98AD4E2390B8FFA1813179DFC3BBFB8E1B470C7119260801258889F968679D4E1N" TargetMode="External"/><Relationship Id="rId25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35CE971665B0A2EDE98AD4E2390B8FF91E131799FC3BBFB8E1B470C7119260801258889F968579D4E4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5CE971665B0A2EDE98AD4E2390B8FFA1813179DFC3BBFB8E1B470C7119260801258889F968472D4E7N" TargetMode="External"/><Relationship Id="rId11" Type="http://schemas.openxmlformats.org/officeDocument/2006/relationships/hyperlink" Target="consultantplus://offline/ref=E135CE971665B0A2EDE98AD4E2390B8FFA181B159BFF3BBFB8E1B470C7119260801258889F96857AD4E5N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consultantplus://offline/ref=E135CE971665B0A2EDE98AD4E2390B8FFA1813179DFC3BBFB8E1B470C7119260801258889F968472D4E7N" TargetMode="External"/><Relationship Id="rId15" Type="http://schemas.openxmlformats.org/officeDocument/2006/relationships/hyperlink" Target="consultantplus://offline/ref=E135CE971665B0A2EDE98AD4E2390B8FFA1813179DFC3BBFB8E1B470C7119260801258889F96877CD4E2N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E135CE971665B0A2EDE98AD4E2390B8FFA1813179DFC3BBFB8E1B470C7119260801258889F968072D4E0N" TargetMode="External"/><Relationship Id="rId19" Type="http://schemas.openxmlformats.org/officeDocument/2006/relationships/hyperlink" Target="consultantplus://offline/ref=E135CE971665B0A2EDE98AD4E2390B8FFA1813179DFC3BBFB8E1B470C7119260801258889F96837AD4E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35CE971665B0A2EDE98AD4E2390B8FFA1813179DFC3BBFB8E1B470C7119260801258889F96857CD4E5N" TargetMode="External"/><Relationship Id="rId14" Type="http://schemas.openxmlformats.org/officeDocument/2006/relationships/hyperlink" Target="consultantplus://offline/ref=E135CE971665B0A2EDE98AD4E2390B8FF91E1F1F9CFF3BBFB8E1B470C7119260801258889F968573D4ECN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XXJ7TYMEEKJ2-7157-32</_dlc_DocId>
    <_dlc_DocIdUrl xmlns="57504d04-691e-4fc4-8f09-4f19fdbe90f6">
      <Url>https://vip.gov.mari.ru/minles/_layouts/DocIdRedir.aspx?ID=XXJ7TYMEEKJ2-7157-32</Url>
      <Description>XXJ7TYMEEKJ2-7157-32</Description>
    </_dlc_DocIdUrl>
  </documentManagement>
</p:properties>
</file>

<file path=customXml/itemProps1.xml><?xml version="1.0" encoding="utf-8"?>
<ds:datastoreItem xmlns:ds="http://schemas.openxmlformats.org/officeDocument/2006/customXml" ds:itemID="{B97C377E-AC67-434A-88E9-57149078EBA4}"/>
</file>

<file path=customXml/itemProps2.xml><?xml version="1.0" encoding="utf-8"?>
<ds:datastoreItem xmlns:ds="http://schemas.openxmlformats.org/officeDocument/2006/customXml" ds:itemID="{D47A6DD9-8607-4F62-8117-AD6B56D81137}"/>
</file>

<file path=customXml/itemProps3.xml><?xml version="1.0" encoding="utf-8"?>
<ds:datastoreItem xmlns:ds="http://schemas.openxmlformats.org/officeDocument/2006/customXml" ds:itemID="{35CF0B8C-193D-4426-8EED-9F1E0CA820D6}"/>
</file>

<file path=customXml/itemProps4.xml><?xml version="1.0" encoding="utf-8"?>
<ds:datastoreItem xmlns:ds="http://schemas.openxmlformats.org/officeDocument/2006/customXml" ds:itemID="{03C8BE26-010B-4E77-A80F-B9E92EEE1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4031</Words>
  <Characters>22978</Characters>
  <Application>Microsoft Office Word</Application>
  <DocSecurity>0</DocSecurity>
  <Lines>191</Lines>
  <Paragraphs>53</Paragraphs>
  <ScaleCrop>false</ScaleCrop>
  <Company>Minles</Company>
  <LinksUpToDate>false</LinksUpToDate>
  <CharactersWithSpaces>26956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1-4-22 Правила заготовки живицы</dc:title>
  <dc:subject/>
  <dc:creator>Дербенев</dc:creator>
  <cp:keywords/>
  <dc:description/>
  <cp:lastModifiedBy>Дербенев</cp:lastModifiedBy>
  <cp:revision>1</cp:revision>
  <dcterms:created xsi:type="dcterms:W3CDTF">2017-10-09T13:04:00Z</dcterms:created>
  <dcterms:modified xsi:type="dcterms:W3CDTF">2017-10-09T13:05:00Z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5f57a7f7-39f0-416a-acb7-656c817de859</vt:lpwstr>
  </property>
</Properties>
</file>