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0E" w:rsidRPr="00A77E0E" w:rsidRDefault="00A77E0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A77E0E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A77E0E">
        <w:rPr>
          <w:rFonts w:ascii="Times New Roman" w:hAnsi="Times New Roman" w:cs="Times New Roman"/>
          <w:sz w:val="24"/>
          <w:szCs w:val="24"/>
        </w:rPr>
        <w:br/>
      </w:r>
    </w:p>
    <w:p w:rsidR="00A77E0E" w:rsidRPr="00A77E0E" w:rsidRDefault="00A77E0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Зарегистрировано в Минюсте России 24 августа 2017 г. N 47937</w:t>
      </w:r>
    </w:p>
    <w:p w:rsidR="00A77E0E" w:rsidRPr="00A77E0E" w:rsidRDefault="00A77E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A77E0E" w:rsidRPr="00A77E0E" w:rsidRDefault="00A77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77E0E" w:rsidRPr="00A77E0E" w:rsidRDefault="00A77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ПРИКАЗ</w:t>
      </w:r>
    </w:p>
    <w:p w:rsidR="00A77E0E" w:rsidRPr="00A77E0E" w:rsidRDefault="00A77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от 21 июня 2017 г. N 314</w:t>
      </w:r>
    </w:p>
    <w:p w:rsidR="00A77E0E" w:rsidRPr="00A77E0E" w:rsidRDefault="00A77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A77E0E" w:rsidRPr="00A77E0E" w:rsidRDefault="00A77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ИСПОЛЬЗОВАНИЯ ЛЕСОВ ДЛЯ ВЕДЕНИЯ СЕЛЬСКОГО ХОЗЯЙСТВА</w:t>
      </w:r>
    </w:p>
    <w:p w:rsidR="00A77E0E" w:rsidRPr="00A77E0E" w:rsidRDefault="00A77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E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A77E0E">
          <w:rPr>
            <w:rFonts w:ascii="Times New Roman" w:hAnsi="Times New Roman" w:cs="Times New Roman"/>
            <w:sz w:val="24"/>
            <w:szCs w:val="24"/>
          </w:rPr>
          <w:t>статьей 38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</w:t>
      </w:r>
      <w:proofErr w:type="gramEnd"/>
      <w:r w:rsidRPr="00A77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E0E">
        <w:rPr>
          <w:rFonts w:ascii="Times New Roman" w:hAnsi="Times New Roman" w:cs="Times New Roman"/>
          <w:sz w:val="24"/>
          <w:szCs w:val="24"/>
        </w:rPr>
        <w:t>2010, N 30, ст. 3998; 2011, N 1, ст. 54, N 25, ст. 3530, N 27, ст. 3880, N 29, ст. 4291, N 30, ст. 4590, N 48, ст. 6732, N 50, ст. 7343; 2012, N 26, ст. 3446, N 31, ст. 4322; 2013, N 51, ст. 6680, N 52, ст. 6961, ст. 6971, ст. 6980;</w:t>
      </w:r>
      <w:proofErr w:type="gramEnd"/>
      <w:r w:rsidRPr="00A77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E0E">
        <w:rPr>
          <w:rFonts w:ascii="Times New Roman" w:hAnsi="Times New Roman" w:cs="Times New Roman"/>
          <w:sz w:val="24"/>
          <w:szCs w:val="24"/>
        </w:rPr>
        <w:t>2014, N 11, ст. 1092, N 26, ст. 3377, ст. 3386, N 30, ст. 4251; 2015, N 27, ст. 3997, N 29, ст. 4350, ст. 4359; 2016, N 1, ст. 75, N 18, ст. 2495, N 26, ст. 3875, ст. 3887, N 27, ст. 4198, ст. 4294) приказываю:</w:t>
      </w:r>
      <w:proofErr w:type="gramEnd"/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7" w:history="1">
        <w:r w:rsidRPr="00A77E0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использования лесов для ведения сельского хозяйства.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Министр</w:t>
      </w:r>
    </w:p>
    <w:p w:rsidR="00A77E0E" w:rsidRPr="00A77E0E" w:rsidRDefault="00A77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С.Е.ДОНСКОЙ</w:t>
      </w:r>
    </w:p>
    <w:p w:rsidR="00A77E0E" w:rsidRPr="00A77E0E" w:rsidRDefault="00A77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Утверждены</w:t>
      </w:r>
    </w:p>
    <w:p w:rsidR="00A77E0E" w:rsidRPr="00A77E0E" w:rsidRDefault="00A77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A77E0E" w:rsidRPr="00A77E0E" w:rsidRDefault="00A77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от 21 июня 2017 г. N 314</w:t>
      </w:r>
    </w:p>
    <w:p w:rsidR="00A77E0E" w:rsidRPr="00A77E0E" w:rsidRDefault="00A77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A77E0E">
        <w:rPr>
          <w:rFonts w:ascii="Times New Roman" w:hAnsi="Times New Roman" w:cs="Times New Roman"/>
          <w:sz w:val="24"/>
          <w:szCs w:val="24"/>
        </w:rPr>
        <w:t>ПРАВИЛА</w:t>
      </w:r>
    </w:p>
    <w:p w:rsidR="00A77E0E" w:rsidRPr="00A77E0E" w:rsidRDefault="00A77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ИСПОЛЬЗОВАНИЯ ЛЕСОВ ДЛЯ ВЕДЕНИЯ СЕЛЬСКОГО ХОЗЯЙСТВА</w:t>
      </w:r>
    </w:p>
    <w:p w:rsidR="00A77E0E" w:rsidRPr="00A77E0E" w:rsidRDefault="00A77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77E0E" w:rsidRPr="00A77E0E" w:rsidRDefault="00A77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1. Настоящие Правила использования лесов для ведения сельского хозяйства (далее - Правила) разработаны в соответствии со </w:t>
      </w:r>
      <w:hyperlink r:id="rId6" w:history="1">
        <w:r w:rsidRPr="00A77E0E">
          <w:rPr>
            <w:rFonts w:ascii="Times New Roman" w:hAnsi="Times New Roman" w:cs="Times New Roman"/>
            <w:sz w:val="24"/>
            <w:szCs w:val="24"/>
          </w:rPr>
          <w:t>статьей 38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и регулируют отношения, возникающие при использовании лесов для ведения сельского хозяйства.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2. Ведение сельского хозяйства запрещается: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в лесах, расположенных в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 xml:space="preserve"> зонах, за исключением сенокошения и пчеловодства &lt;1&gt;;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 w:rsidRPr="00A77E0E">
          <w:rPr>
            <w:rFonts w:ascii="Times New Roman" w:hAnsi="Times New Roman" w:cs="Times New Roman"/>
            <w:sz w:val="24"/>
            <w:szCs w:val="24"/>
          </w:rPr>
          <w:t>Пункт 3 части 1 статьи 104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в лесопарковых зонах &lt;2&gt;;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" w:history="1">
        <w:r w:rsidRPr="00A77E0E">
          <w:rPr>
            <w:rFonts w:ascii="Times New Roman" w:hAnsi="Times New Roman" w:cs="Times New Roman"/>
            <w:sz w:val="24"/>
            <w:szCs w:val="24"/>
          </w:rPr>
          <w:t>Пункт 3 части 3 статьи 105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в зеленых зонах, за исключением сенокошения и пчеловодства. Также в зеленых зонах запрещено возведение изгородей в целях сенокошения и пчеловодства &lt;3&gt;;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9" w:history="1">
        <w:r w:rsidRPr="00A77E0E">
          <w:rPr>
            <w:rFonts w:ascii="Times New Roman" w:hAnsi="Times New Roman" w:cs="Times New Roman"/>
            <w:sz w:val="24"/>
            <w:szCs w:val="24"/>
          </w:rPr>
          <w:t>Пункт 2 части 5 статьи 105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в городских лесах &lt;4&gt;;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0" w:history="1">
        <w:r w:rsidRPr="00A77E0E">
          <w:rPr>
            <w:rFonts w:ascii="Times New Roman" w:hAnsi="Times New Roman" w:cs="Times New Roman"/>
            <w:sz w:val="24"/>
            <w:szCs w:val="24"/>
          </w:rPr>
          <w:t>Часть 5.1 статьи 105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на заповедных лесных участках &lt;5&gt;;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1" w:history="1">
        <w:r w:rsidRPr="00A77E0E">
          <w:rPr>
            <w:rFonts w:ascii="Times New Roman" w:hAnsi="Times New Roman" w:cs="Times New Roman"/>
            <w:sz w:val="24"/>
            <w:szCs w:val="24"/>
          </w:rPr>
          <w:t>Часть 2 статьи 107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на особо защитных участках лесов, указанных в </w:t>
      </w:r>
      <w:hyperlink r:id="rId12" w:history="1">
        <w:r w:rsidRPr="00A77E0E">
          <w:rPr>
            <w:rFonts w:ascii="Times New Roman" w:hAnsi="Times New Roman" w:cs="Times New Roman"/>
            <w:sz w:val="24"/>
            <w:szCs w:val="24"/>
          </w:rPr>
          <w:t>части 2 статьи 107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за исключением сенокошения и пчеловодства &lt;6&gt;;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3" w:history="1">
        <w:r w:rsidRPr="00A77E0E">
          <w:rPr>
            <w:rFonts w:ascii="Times New Roman" w:hAnsi="Times New Roman" w:cs="Times New Roman"/>
            <w:sz w:val="24"/>
            <w:szCs w:val="24"/>
          </w:rPr>
          <w:t>Часть 2.1 статьи 107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2.1. В границах прибрежных защитных полос запрещается распашка земель, выпас сельскохозяйственных животных и организация для них летних лагерей, ванн &lt;7&gt;.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E0E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E0E"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4" w:history="1">
        <w:r w:rsidRPr="00A77E0E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77E0E">
          <w:rPr>
            <w:rFonts w:ascii="Times New Roman" w:hAnsi="Times New Roman" w:cs="Times New Roman"/>
            <w:sz w:val="24"/>
            <w:szCs w:val="24"/>
          </w:rPr>
          <w:t>3 части 17 статьи 65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 (Собрание законодательства Российской Федерации, 2006, N 3, ст. 2381; N 50, ст. 5279; 2007, N 26, ст. 3075; 2008, N 29, ст. 3418; N 30, ст. 3616; 2009, N 30, ст. 3735; N 52, ст. 6441; 2011, N 1, ст. 32;</w:t>
      </w:r>
      <w:proofErr w:type="gramEnd"/>
      <w:r w:rsidRPr="00A77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E0E">
        <w:rPr>
          <w:rFonts w:ascii="Times New Roman" w:hAnsi="Times New Roman" w:cs="Times New Roman"/>
          <w:sz w:val="24"/>
          <w:szCs w:val="24"/>
        </w:rPr>
        <w:t>N 29, ст. 4281; N 30, ст. 4590; N 30, ст. 4594).</w:t>
      </w:r>
      <w:proofErr w:type="gramEnd"/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3.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</w:t>
      </w:r>
      <w:proofErr w:type="gramStart"/>
      <w:r w:rsidRPr="00A77E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7E0E">
        <w:rPr>
          <w:rFonts w:ascii="Times New Roman" w:hAnsi="Times New Roman" w:cs="Times New Roman"/>
          <w:sz w:val="24"/>
          <w:szCs w:val="24"/>
        </w:rPr>
        <w:t xml:space="preserve"> пишу лесных ресурсов (пищевых лесных ресурсов), а также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 xml:space="preserve"> лесных ресурсов &lt;8&gt;.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16" w:history="1">
        <w:r w:rsidRPr="00A77E0E">
          <w:rPr>
            <w:rFonts w:ascii="Times New Roman" w:hAnsi="Times New Roman" w:cs="Times New Roman"/>
            <w:sz w:val="24"/>
            <w:szCs w:val="24"/>
          </w:rPr>
          <w:t>Часть 1 статьи 11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lastRenderedPageBreak/>
        <w:t>4. Леса могут использоваться для ведения сельского хозяйства (сенокошения, выпаса сельскохозяйственных животных, пчеловодства, северного оленеводства, выращивания сельскохозяйственных культур и иной сельскохозяйственной деятельности).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5. Граждане, юридические лица осуществляют использование лесов для ведения сельского хозяйства на основании договоров аренды лесных участков &lt;9&gt;.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17" w:history="1">
        <w:r w:rsidRPr="00A77E0E">
          <w:rPr>
            <w:rFonts w:ascii="Times New Roman" w:hAnsi="Times New Roman" w:cs="Times New Roman"/>
            <w:sz w:val="24"/>
            <w:szCs w:val="24"/>
          </w:rPr>
          <w:t>Часть 3 статьи 38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6.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предоставляются в безвозмездное пользование или устанавливается сервитут в случаях, определенных Земельным </w:t>
      </w:r>
      <w:hyperlink r:id="rId18" w:history="1">
        <w:r w:rsidRPr="00A77E0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N 44, ст. 4147; </w:t>
      </w:r>
      <w:proofErr w:type="gramStart"/>
      <w:r w:rsidRPr="00A77E0E">
        <w:rPr>
          <w:rFonts w:ascii="Times New Roman" w:hAnsi="Times New Roman" w:cs="Times New Roman"/>
          <w:sz w:val="24"/>
          <w:szCs w:val="24"/>
        </w:rPr>
        <w:t xml:space="preserve">2016, N 27, ст. 4306) и Гражданским </w:t>
      </w:r>
      <w:hyperlink r:id="rId19" w:history="1">
        <w:r w:rsidRPr="00A77E0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1994, N 32, ст. 3301; 2017, N 14, ст. 1998) &lt;10&gt;.</w:t>
      </w:r>
      <w:proofErr w:type="gramEnd"/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0" w:history="1">
        <w:r w:rsidRPr="00A77E0E">
          <w:rPr>
            <w:rFonts w:ascii="Times New Roman" w:hAnsi="Times New Roman" w:cs="Times New Roman"/>
            <w:sz w:val="24"/>
            <w:szCs w:val="24"/>
          </w:rPr>
          <w:t>Часть 3.1 статьи 38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7.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участка, а также принудительного прекращения права постоянного (бессрочного) пользования лесным участком или безвозмездного пользования лесным участком &lt;11&gt;.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21" w:history="1">
        <w:r w:rsidRPr="00A77E0E">
          <w:rPr>
            <w:rFonts w:ascii="Times New Roman" w:hAnsi="Times New Roman" w:cs="Times New Roman"/>
            <w:sz w:val="24"/>
            <w:szCs w:val="24"/>
          </w:rPr>
          <w:t>Часть 2 статьи 24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8. Использование лесов для ведения сельского хозяйства может ограничиваться в случаях, предусмотренных </w:t>
      </w:r>
      <w:hyperlink r:id="rId22" w:history="1">
        <w:r w:rsidRPr="00A77E0E">
          <w:rPr>
            <w:rFonts w:ascii="Times New Roman" w:hAnsi="Times New Roman" w:cs="Times New Roman"/>
            <w:sz w:val="24"/>
            <w:szCs w:val="24"/>
          </w:rPr>
          <w:t>частью 2 статьи 27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9. Настоящие Правила ведения сельского хозяйства применяются во всех лесных районах Российской Федерации (кроме северного оленеводства). Северное оленеводство осуществляется в лесных районах, расположенных в лесорастительной зоне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притундровых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 xml:space="preserve"> лесов и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редкостойной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 xml:space="preserve"> тайги и таежной лесорастительной зоне Российской Федерации.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II. Права и обязанности граждан, юридических лиц,</w:t>
      </w:r>
    </w:p>
    <w:p w:rsidR="00A77E0E" w:rsidRPr="00A77E0E" w:rsidRDefault="00A77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осуществляющих использование лесов для ведения</w:t>
      </w:r>
    </w:p>
    <w:p w:rsidR="00A77E0E" w:rsidRPr="00A77E0E" w:rsidRDefault="00A77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10. Граждане, юридические лица, использующие леса для ведения сельского хозяйства, имеют право: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осуществлять использование лесов в соответствии с условиями договора аренды лесного участка (договора безвозмездного срочного пользования);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создавать согласно </w:t>
      </w:r>
      <w:hyperlink r:id="rId23" w:history="1">
        <w:r w:rsidRPr="00A77E0E">
          <w:rPr>
            <w:rFonts w:ascii="Times New Roman" w:hAnsi="Times New Roman" w:cs="Times New Roman"/>
            <w:sz w:val="24"/>
            <w:szCs w:val="24"/>
          </w:rPr>
          <w:t>части 1 статьи 13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лесную инфраструктуру, в том числе лесные дороги;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lastRenderedPageBreak/>
        <w:t xml:space="preserve">размещать согласно </w:t>
      </w:r>
      <w:hyperlink r:id="rId24" w:history="1">
        <w:r w:rsidRPr="00A77E0E">
          <w:rPr>
            <w:rFonts w:ascii="Times New Roman" w:hAnsi="Times New Roman" w:cs="Times New Roman"/>
            <w:sz w:val="24"/>
            <w:szCs w:val="24"/>
          </w:rPr>
          <w:t>части 2 статьи 38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на предоставленных лесных участках ульи и пасеки, возводить изгороди, навесы и другие временные постройки.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11. Граждане, юридические лица, использующие леса для ведения сельского хозяйства, обязаны: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составлять проект освоения лесов в соответствии с </w:t>
      </w:r>
      <w:hyperlink r:id="rId25" w:history="1">
        <w:r w:rsidRPr="00A77E0E">
          <w:rPr>
            <w:rFonts w:ascii="Times New Roman" w:hAnsi="Times New Roman" w:cs="Times New Roman"/>
            <w:sz w:val="24"/>
            <w:szCs w:val="24"/>
          </w:rPr>
          <w:t>частью 1 статьи 88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осуществлять меры санитарной безопасности в лесах, в том числе санитарно-оздоровительные и профилактические мероприятия по защите лесов в соответствии с законодательством Российской Федерации &lt;12&gt;;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6" w:history="1">
        <w:r w:rsidRPr="00A77E0E">
          <w:rPr>
            <w:rFonts w:ascii="Times New Roman" w:hAnsi="Times New Roman" w:cs="Times New Roman"/>
            <w:sz w:val="24"/>
            <w:szCs w:val="24"/>
          </w:rPr>
          <w:t>Статья 60.3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соблюдать условия договора аренды лесного участка (договора безвозмездного пользования);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hyperlink r:id="rId27" w:history="1">
        <w:r w:rsidRPr="00A77E0E">
          <w:rPr>
            <w:rFonts w:ascii="Times New Roman" w:hAnsi="Times New Roman" w:cs="Times New Roman"/>
            <w:sz w:val="24"/>
            <w:szCs w:val="24"/>
          </w:rPr>
          <w:t>пункта 13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в лесах, утвержденных постановлением Правительства Российской Федерации от 30 июня 2007 года N 417 (Собрание законодательства Российской Федерации, 2007, N 28, ст. 3432; 2011, N 20, ст. 2820; 2012, N 46, ст. 6339);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8" w:history="1">
        <w:r w:rsidRPr="00A77E0E">
          <w:rPr>
            <w:rFonts w:ascii="Times New Roman" w:hAnsi="Times New Roman" w:cs="Times New Roman"/>
            <w:sz w:val="24"/>
            <w:szCs w:val="24"/>
          </w:rPr>
          <w:t>частью 2 статьи 26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подавать ежегодно лесную декларацию;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9" w:history="1">
        <w:r w:rsidRPr="00A77E0E">
          <w:rPr>
            <w:rFonts w:ascii="Times New Roman" w:hAnsi="Times New Roman" w:cs="Times New Roman"/>
            <w:sz w:val="24"/>
            <w:szCs w:val="24"/>
          </w:rPr>
          <w:t>частью 1 статьи 49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отчет об использовании лесов;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0" w:history="1">
        <w:r w:rsidRPr="00A77E0E">
          <w:rPr>
            <w:rFonts w:ascii="Times New Roman" w:hAnsi="Times New Roman" w:cs="Times New Roman"/>
            <w:sz w:val="24"/>
            <w:szCs w:val="24"/>
          </w:rPr>
          <w:t>частью 1 статьи 60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отчет об охране лесов от пожаров;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1" w:history="1">
        <w:r w:rsidRPr="00A77E0E">
          <w:rPr>
            <w:rFonts w:ascii="Times New Roman" w:hAnsi="Times New Roman" w:cs="Times New Roman"/>
            <w:sz w:val="24"/>
            <w:szCs w:val="24"/>
          </w:rPr>
          <w:t>частью 4 статьи 91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в государственный лесной реестр в порядке, установленным законодательством Российской Федерации, документированную информацию, предусмотренную </w:t>
      </w:r>
      <w:hyperlink r:id="rId32" w:history="1">
        <w:r w:rsidRPr="00A77E0E">
          <w:rPr>
            <w:rFonts w:ascii="Times New Roman" w:hAnsi="Times New Roman" w:cs="Times New Roman"/>
            <w:sz w:val="24"/>
            <w:szCs w:val="24"/>
          </w:rPr>
          <w:t>частью 2 статьи 91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III. Требования к использованию лесов для ведения</w:t>
      </w:r>
    </w:p>
    <w:p w:rsidR="00A77E0E" w:rsidRPr="00A77E0E" w:rsidRDefault="00A77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A77E0E" w:rsidRPr="00A77E0E" w:rsidRDefault="00A77E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12. Использование лесов для сенокошения.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Для сенокошения должны использоваться нелесные земли, а также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необлесившиеся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 xml:space="preserve"> лесосеки, прогалины и другие, не покрытые лесной растительностью земли, до проведения на них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>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В необходимых случаях для сенокошения могут использоваться пригодные для этой цели участки малоценных лесных насаждений, не намеченные под реконструкцию.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13. Использование лесов для выпаса сельскохозяйственных животных.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Для выпаса сельскохозяйственных животных должны использоваться нелесные </w:t>
      </w:r>
      <w:r w:rsidRPr="00A77E0E">
        <w:rPr>
          <w:rFonts w:ascii="Times New Roman" w:hAnsi="Times New Roman" w:cs="Times New Roman"/>
          <w:sz w:val="24"/>
          <w:szCs w:val="24"/>
        </w:rPr>
        <w:lastRenderedPageBreak/>
        <w:t xml:space="preserve">земли, а также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необлесившиеся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 xml:space="preserve"> вырубки, редины, прогалины и другие, не покрытые лесной растительностью земли, до проведения на них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>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Выпас сельскохозяйственных животных не допускается на участках: занятых лесными культурами, естественными молодняками ценных древесных пород, насаждениями с развитым жизнеспособным подростом;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селекционно-лесосеменных, сосновых, елово-пихтовых, ивовых, твердолиственных, орехоплодных плантаций;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с проектируемыми мероприятиями по содействию естественному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лесовосстановлению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лесовосстановлению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 xml:space="preserve"> хвойными и твердолиственными породами;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с легкоразмываемыми и развеиваемыми почвами.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Владельцы сельскохозяйственных животных должны обеспечивать: огораживание скотопрогонов или пастбища во избежание потрав лесных культур, питомников, молодняков естественного происхождения и других ценных участков леса;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выпас сельскохозяйственных животных пастухом (за исключением выпаса на огороженных участках или на привязи).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Пастьба коз разрешается исключительно на предварительно огороженных владельцами сельскохозяйственных животных лесных участках или на привязи.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Для осуществления пантового оленеводства (мараловодства) в качестве кормовой базы должны использоваться лесные участки в местах обитания животных, используемых для мараловодства.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На лесных участках, предоставленных для ведения пантового оленеводства (мараловодства), допускается возведение ограждений.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14. Пчеловодство.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В качестве кормовой базы для медоносных пчел должны использоваться лесные участки, на которых в составе древесного, кустарникового или травяно-кустарничкового яруса имеются медоносные растения.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Лесные участки для размещения ульев и пасек должны предоставляться, в первую очередь, на опушках леса, прогалинах и </w:t>
      </w:r>
      <w:proofErr w:type="gramStart"/>
      <w:r w:rsidRPr="00A77E0E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A77E0E">
        <w:rPr>
          <w:rFonts w:ascii="Times New Roman" w:hAnsi="Times New Roman" w:cs="Times New Roman"/>
          <w:sz w:val="24"/>
          <w:szCs w:val="24"/>
        </w:rPr>
        <w:t xml:space="preserve"> не покрытых лесной растительностью землях.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15. Северное оленеводство.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E0E">
        <w:rPr>
          <w:rFonts w:ascii="Times New Roman" w:hAnsi="Times New Roman" w:cs="Times New Roman"/>
          <w:sz w:val="24"/>
          <w:szCs w:val="24"/>
        </w:rPr>
        <w:t xml:space="preserve">При использовании лесов с целью ведения северного оленеводства в местах традиционного проживания и хозяйственной деятельности лиц, относящихся к коренным малочисленным народам Севера, Сибири и Дальнего Востока Российской Федерации, должны обеспечиваться защита исконной среды обитания этих народов и их традиционный образ жизни в соответствии с Федеральным </w:t>
      </w:r>
      <w:hyperlink r:id="rId33" w:history="1">
        <w:r w:rsidRPr="00A77E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от 30 апреля 1999 года N 82-ФЗ "О гарантиях прав коренных малочисленных народов Российской</w:t>
      </w:r>
      <w:proofErr w:type="gramEnd"/>
      <w:r w:rsidRPr="00A77E0E">
        <w:rPr>
          <w:rFonts w:ascii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1999, N 18, ст. 2208; 2015, N 29, ст. 4382) &lt;13&gt;.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34" w:history="1">
        <w:r w:rsidRPr="00A77E0E">
          <w:rPr>
            <w:rFonts w:ascii="Times New Roman" w:hAnsi="Times New Roman" w:cs="Times New Roman"/>
            <w:sz w:val="24"/>
            <w:szCs w:val="24"/>
          </w:rPr>
          <w:t>Статья 48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Для осуществления северного оленеводства в качестве кормовой базы должны использоваться лесные участки в лесных районах, находящихся в пределах лесорастительной зоны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притундровых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 xml:space="preserve"> лесов и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редкостойной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 xml:space="preserve"> тайги и таежной лесорастительной зоны Российской Федерации.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На лесных участках, предоставляемых гражданам и юридическим лицам для ведения северного оленеводства, должны применяться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пастбищеобороты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>, не приводящие к ухудшению напочвенного покрова и поверхности почвы таких участков.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16. Выращивание сельскохозяйственных культур и иная сельскохозяйственная деятельность.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Для выращивания сельскохозяйственных культур должны использоваться нелесные земли, а также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необлесившиеся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 xml:space="preserve"> лесосеки, прогалины и </w:t>
      </w:r>
      <w:proofErr w:type="gramStart"/>
      <w:r w:rsidRPr="00A77E0E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A77E0E">
        <w:rPr>
          <w:rFonts w:ascii="Times New Roman" w:hAnsi="Times New Roman" w:cs="Times New Roman"/>
          <w:sz w:val="24"/>
          <w:szCs w:val="24"/>
        </w:rPr>
        <w:t xml:space="preserve"> не покрытые лесной растительностью земли, до проведения на них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>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На лесных участках, используемых для выращивания сельскохозяйственных культур и иной сельскохозяйственной деятельности, могут применяться химические и биологические препараты &lt;14&gt;.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7E0E" w:rsidRPr="00A77E0E" w:rsidRDefault="00A77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E0E">
        <w:rPr>
          <w:rFonts w:ascii="Times New Roman" w:hAnsi="Times New Roman" w:cs="Times New Roman"/>
          <w:sz w:val="24"/>
          <w:szCs w:val="24"/>
        </w:rPr>
        <w:t xml:space="preserve">&lt;14&gt; Федеральный </w:t>
      </w:r>
      <w:hyperlink r:id="rId35" w:history="1">
        <w:r w:rsidRPr="00A77E0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77E0E">
        <w:rPr>
          <w:rFonts w:ascii="Times New Roman" w:hAnsi="Times New Roman" w:cs="Times New Roman"/>
          <w:sz w:val="24"/>
          <w:szCs w:val="24"/>
        </w:rPr>
        <w:t xml:space="preserve"> от 19 июля 1997 г. N 109-ФЗ "О безопасном обращении с пестицидами и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>" (Собрание законодательства Российской Федерации, 1997, N 29, ст. 3510; 2003, N 2, ст. 153, ст. 167; 2004, N 27, ст. 2711; 2006, N 43, ст. 4412; 2008, N 26, ст. 3022; 2009, N 1, ст. 17, ст. 21;</w:t>
      </w:r>
      <w:proofErr w:type="gramEnd"/>
      <w:r w:rsidRPr="00A77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E0E">
        <w:rPr>
          <w:rFonts w:ascii="Times New Roman" w:hAnsi="Times New Roman" w:cs="Times New Roman"/>
          <w:sz w:val="24"/>
          <w:szCs w:val="24"/>
        </w:rPr>
        <w:t>2010, N 41, ст. 5189; 2011, N 30, ст. 4590; 2015, N 29, ст. 4359; 2017, N 17, ст. 2452).</w:t>
      </w:r>
      <w:proofErr w:type="gramEnd"/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E0E">
        <w:rPr>
          <w:rFonts w:ascii="Times New Roman" w:hAnsi="Times New Roman" w:cs="Times New Roman"/>
          <w:sz w:val="24"/>
          <w:szCs w:val="24"/>
        </w:rPr>
        <w:t xml:space="preserve">17. Запрещается использовать земли, занятые лесными культурами, естественными молодняками ценных древесных пород, селекционно-лесосеменных, сосновых, елово-пихтовых, ивовых, твердолиственных, ореховых плантаций, с проектируемыми мероприятиями по содействию естественному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лесовосстановлению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7E0E">
        <w:rPr>
          <w:rFonts w:ascii="Times New Roman" w:hAnsi="Times New Roman" w:cs="Times New Roman"/>
          <w:sz w:val="24"/>
          <w:szCs w:val="24"/>
        </w:rPr>
        <w:t>лесовосстановлению</w:t>
      </w:r>
      <w:proofErr w:type="spellEnd"/>
      <w:r w:rsidRPr="00A77E0E">
        <w:rPr>
          <w:rFonts w:ascii="Times New Roman" w:hAnsi="Times New Roman" w:cs="Times New Roman"/>
          <w:sz w:val="24"/>
          <w:szCs w:val="24"/>
        </w:rPr>
        <w:t xml:space="preserve"> хвойными и твердолиственными породами, с легкоразмываемыми и развеиваемыми почвами.</w:t>
      </w: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0E" w:rsidRPr="00A77E0E" w:rsidRDefault="00A77E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A77E0E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A77E0E" w:rsidSect="00CB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0E"/>
    <w:rsid w:val="00466F0E"/>
    <w:rsid w:val="007A51BE"/>
    <w:rsid w:val="00A77E0E"/>
    <w:rsid w:val="00B2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E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E0E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E0E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D3FCCEC26BDCC724DBCAD7C5FD61E0ED526C87816CD9B2A000C5B595731CA3B8A1A56B4B3396BCEAhBM" TargetMode="External"/><Relationship Id="rId18" Type="http://schemas.openxmlformats.org/officeDocument/2006/relationships/hyperlink" Target="consultantplus://offline/ref=6BD3FCCEC26BDCC724DBCAD7C5FD61E0ED516483806DD9B2A000C5B595E7h3M" TargetMode="External"/><Relationship Id="rId26" Type="http://schemas.openxmlformats.org/officeDocument/2006/relationships/hyperlink" Target="consultantplus://offline/ref=6BD3FCCEC26BDCC724DBCAD7C5FD61E0ED526C87816CD9B2A000C5B595731CA3B8A1A5694EE3h5M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consultantplus://offline/ref=6BD3FCCEC26BDCC724DBCAD7C5FD61E0ED526C87816CD9B2A000C5B595731CA3B8A1A56B43E3hBM" TargetMode="External"/><Relationship Id="rId34" Type="http://schemas.openxmlformats.org/officeDocument/2006/relationships/hyperlink" Target="consultantplus://offline/ref=6BD3FCCEC26BDCC724DBCAD7C5FD61E0ED526C87816CD9B2A000C5B595731CA3B8A1A56B4B3294B8EAhEM" TargetMode="External"/><Relationship Id="rId7" Type="http://schemas.openxmlformats.org/officeDocument/2006/relationships/hyperlink" Target="consultantplus://offline/ref=6BD3FCCEC26BDCC724DBCAD7C5FD61E0ED526C87816CD9B2A000C5B595731CA3B8A1A56B4B3396BDEAh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D3FCCEC26BDCC724DBCAD7C5FD61E0ED526C87816CD9B2A000C5B595731CA3B8A1A56B4B3296BAEAhCM" TargetMode="External"/><Relationship Id="rId20" Type="http://schemas.openxmlformats.org/officeDocument/2006/relationships/hyperlink" Target="consultantplus://offline/ref=6BD3FCCEC26BDCC724DBCAD7C5FD61E0ED526C87816CD9B2A000C5B595731CA3B8A1A56B42E3h2M" TargetMode="External"/><Relationship Id="rId29" Type="http://schemas.openxmlformats.org/officeDocument/2006/relationships/hyperlink" Target="consultantplus://offline/ref=6BD3FCCEC26BDCC724DBCAD7C5FD61E0ED526C87816CD9B2A000C5B595731CA3B8A1A56E4DE3h3M" TargetMode="External"/><Relationship Id="rId41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3FCCEC26BDCC724DBCAD7C5FD61E0ED526C87816CD9B2A000C5B595731CA3B8A1A56B4B3294BCEAhDM" TargetMode="External"/><Relationship Id="rId11" Type="http://schemas.openxmlformats.org/officeDocument/2006/relationships/hyperlink" Target="consultantplus://offline/ref=6BD3FCCEC26BDCC724DBCAD7C5FD61E0ED526C87816CD9B2A000C5B595731CA3B8A1A56B4B3396BCEAhDM" TargetMode="External"/><Relationship Id="rId24" Type="http://schemas.openxmlformats.org/officeDocument/2006/relationships/hyperlink" Target="consultantplus://offline/ref=6BD3FCCEC26BDCC724DBCAD7C5FD61E0ED526C87816CD9B2A000C5B595731CA3B8A1A56F42E3h5M" TargetMode="External"/><Relationship Id="rId32" Type="http://schemas.openxmlformats.org/officeDocument/2006/relationships/hyperlink" Target="consultantplus://offline/ref=6BD3FCCEC26BDCC724DBCAD7C5FD61E0ED526C87816CD9B2A000C5B595731CA3B8A1A56B4B3290BEEAhFM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hyperlink" Target="consultantplus://offline/ref=6BD3FCCEC26BDCC724DBCAD7C5FD61E0ED526C87816CD9B2A000C5B595731CA3B8A1A56B4B3294BCEAhDM" TargetMode="External"/><Relationship Id="rId15" Type="http://schemas.openxmlformats.org/officeDocument/2006/relationships/hyperlink" Target="consultantplus://offline/ref=6BD3FCCEC26BDCC724DBCAD7C5FD61E0ED5164858268D9B2A000C5B595731CA3B8A1A56B4B3293B6EAh5M" TargetMode="External"/><Relationship Id="rId23" Type="http://schemas.openxmlformats.org/officeDocument/2006/relationships/hyperlink" Target="consultantplus://offline/ref=6BD3FCCEC26BDCC724DBCAD7C5FD61E0ED526C87816CD9B2A000C5B595731CA3B8A1A56E4FE3h3M" TargetMode="External"/><Relationship Id="rId28" Type="http://schemas.openxmlformats.org/officeDocument/2006/relationships/hyperlink" Target="consultantplus://offline/ref=6BD3FCCEC26BDCC724DBCAD7C5FD61E0ED526C87816CD9B2A000C5B595731CA3B8A1A5684BE3h2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BD3FCCEC26BDCC724DBCAD7C5FD61E0ED526C87816CD9B2A000C5B595731CA3B8A1A56B4B3396BDEAhBM" TargetMode="External"/><Relationship Id="rId19" Type="http://schemas.openxmlformats.org/officeDocument/2006/relationships/hyperlink" Target="consultantplus://offline/ref=6BD3FCCEC26BDCC724DBCAD7C5FD61E0ED51658F886AD9B2A000C5B595E7h3M" TargetMode="External"/><Relationship Id="rId31" Type="http://schemas.openxmlformats.org/officeDocument/2006/relationships/hyperlink" Target="consultantplus://offline/ref=6BD3FCCEC26BDCC724DBCAD7C5FD61E0ED526C87816CD9B2A000C5B595731CA3B8A1A56B4B3290BDEAh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D3FCCEC26BDCC724DBCAD7C5FD61E0ED526C87816CD9B2A000C5B595731CA3B8A1A56B4B329EBEEAhCM" TargetMode="External"/><Relationship Id="rId14" Type="http://schemas.openxmlformats.org/officeDocument/2006/relationships/hyperlink" Target="consultantplus://offline/ref=6BD3FCCEC26BDCC724DBCAD7C5FD61E0ED5164858268D9B2A000C5B595731CA3B8A1A56B4B3293B6EAhBM" TargetMode="External"/><Relationship Id="rId22" Type="http://schemas.openxmlformats.org/officeDocument/2006/relationships/hyperlink" Target="consultantplus://offline/ref=6BD3FCCEC26BDCC724DBCAD7C5FD61E0ED526C87816CD9B2A000C5B595731CA3B8A1A56B4B3297B9EAhBM" TargetMode="External"/><Relationship Id="rId27" Type="http://schemas.openxmlformats.org/officeDocument/2006/relationships/hyperlink" Target="consultantplus://offline/ref=6BD3FCCEC26BDCC724DBCAD7C5FD61E0ED526485876FD9B2A000C5B595731CA3B8A1A56B4B3296BBEAhAM" TargetMode="External"/><Relationship Id="rId30" Type="http://schemas.openxmlformats.org/officeDocument/2006/relationships/hyperlink" Target="consultantplus://offline/ref=6BD3FCCEC26BDCC724DBCAD7C5FD61E0ED526C87816CD9B2A000C5B595731CA3B8A1A56E43E3h4M" TargetMode="External"/><Relationship Id="rId35" Type="http://schemas.openxmlformats.org/officeDocument/2006/relationships/hyperlink" Target="consultantplus://offline/ref=6BD3FCCEC26BDCC724DBCAD7C5FD61E0ED5260838567D9B2A000C5B595E7h3M" TargetMode="External"/><Relationship Id="rId8" Type="http://schemas.openxmlformats.org/officeDocument/2006/relationships/hyperlink" Target="consultantplus://offline/ref=6BD3FCCEC26BDCC724DBCAD7C5FD61E0ED526C87816CD9B2A000C5B595731CA3B8A1A56B4B329EBFEAh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D3FCCEC26BDCC724DBCAD7C5FD61E0ED526C87816CD9B2A000C5B595731CA3B8A1A56B4B3396BCEAhDM" TargetMode="External"/><Relationship Id="rId17" Type="http://schemas.openxmlformats.org/officeDocument/2006/relationships/hyperlink" Target="consultantplus://offline/ref=6BD3FCCEC26BDCC724DBCAD7C5FD61E0ED526C87816CD9B2A000C5B595731CA3B8A1A56B4B3291B7EAhAM" TargetMode="External"/><Relationship Id="rId25" Type="http://schemas.openxmlformats.org/officeDocument/2006/relationships/hyperlink" Target="consultantplus://offline/ref=6BD3FCCEC26BDCC724DBCAD7C5FD61E0ED526C87816CD9B2A000C5B595731CA3B8A1A56B4B3293B6EAh9M" TargetMode="External"/><Relationship Id="rId33" Type="http://schemas.openxmlformats.org/officeDocument/2006/relationships/hyperlink" Target="consultantplus://offline/ref=6BD3FCCEC26BDCC724DBCAD7C5FD61E0EE5B67808969D9B2A000C5B595E7h3M" TargetMode="External"/><Relationship Id="rId3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XXJ7TYMEEKJ2-7157-21</_dlc_DocId>
    <_dlc_DocIdUrl xmlns="57504d04-691e-4fc4-8f09-4f19fdbe90f6">
      <Url>https://vip.gov.mari.ru/minles/_layouts/DocIdRedir.aspx?ID=XXJ7TYMEEKJ2-7157-21</Url>
      <Description>XXJ7TYMEEKJ2-7157-21</Description>
    </_dlc_DocIdUrl>
  </documentManagement>
</p:properties>
</file>

<file path=customXml/itemProps1.xml><?xml version="1.0" encoding="utf-8"?>
<ds:datastoreItem xmlns:ds="http://schemas.openxmlformats.org/officeDocument/2006/customXml" ds:itemID="{2CD07285-E676-4DF3-B17A-DEB20DD0643E}"/>
</file>

<file path=customXml/itemProps2.xml><?xml version="1.0" encoding="utf-8"?>
<ds:datastoreItem xmlns:ds="http://schemas.openxmlformats.org/officeDocument/2006/customXml" ds:itemID="{9F33FA03-6417-4DB1-99EE-139F70A0046B}"/>
</file>

<file path=customXml/itemProps3.xml><?xml version="1.0" encoding="utf-8"?>
<ds:datastoreItem xmlns:ds="http://schemas.openxmlformats.org/officeDocument/2006/customXml" ds:itemID="{C97ACDAC-FC3E-4536-ACDD-6E24FC071B07}"/>
</file>

<file path=customXml/itemProps4.xml><?xml version="1.0" encoding="utf-8"?>
<ds:datastoreItem xmlns:ds="http://schemas.openxmlformats.org/officeDocument/2006/customXml" ds:itemID="{31EE7CF4-ED73-4032-89F8-DBFE5F2F2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2460</Words>
  <Characters>14027</Characters>
  <Application>Microsoft Office Word</Application>
  <DocSecurity>0</DocSecurity>
  <Lines>116</Lines>
  <Paragraphs>32</Paragraphs>
  <ScaleCrop>false</ScaleCrop>
  <Company>Minles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1-4-11 Правила использования лесов для ведения сельского хозяйства</dc:title>
  <dc:subject/>
  <dc:creator>Дербенев</dc:creator>
  <cp:keywords/>
  <dc:description/>
  <cp:lastModifiedBy>Дербенев</cp:lastModifiedBy>
  <cp:revision>1</cp:revision>
  <dcterms:created xsi:type="dcterms:W3CDTF">2017-10-09T12:33:00Z</dcterms:created>
  <dcterms:modified xsi:type="dcterms:W3CDTF">2017-10-09T12:34:00Z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f09b0fc1-c146-4e9d-9068-a95fac38d131</vt:lpwstr>
  </property>
</Properties>
</file>