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15 ноября 2013 г. </w:t>
      </w:r>
      <w:bookmarkStart w:id="0" w:name="_GoBack"/>
      <w:r>
        <w:rPr>
          <w:rFonts w:ascii="Calibri" w:hAnsi="Calibri" w:cs="Calibri"/>
          <w:b/>
          <w:bCs/>
        </w:rPr>
        <w:t>N БС-4-11/20611</w:t>
      </w:r>
    </w:p>
    <w:bookmarkEnd w:id="0"/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НАЛОГЕ НА ИМУЩЕСТВО ОРГАНИЗАЦИЙ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обращает внимание на следующее.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статьи 2</w:t>
        </w:r>
      </w:hyperlink>
      <w:r>
        <w:rPr>
          <w:rFonts w:ascii="Calibri" w:hAnsi="Calibri" w:cs="Calibri"/>
        </w:rPr>
        <w:t xml:space="preserve"> Федерального закона от 02.11.2013 N 307-ФЗ "О внесении изменений в статью 12 части первой и главу 30 части второй Налогового кодекса Российской Федерации" (далее - Федеральный закон N 307-ФЗ) </w:t>
      </w:r>
      <w:hyperlink r:id="rId7" w:history="1">
        <w:r>
          <w:rPr>
            <w:rFonts w:ascii="Calibri" w:hAnsi="Calibri" w:cs="Calibri"/>
            <w:color w:val="0000FF"/>
          </w:rPr>
          <w:t>статья 375</w:t>
        </w:r>
      </w:hyperlink>
      <w:r>
        <w:rPr>
          <w:rFonts w:ascii="Calibri" w:hAnsi="Calibri" w:cs="Calibri"/>
        </w:rPr>
        <w:t xml:space="preserve"> Кодекса изложена в новой редакции, согласно которой налоговая база определяется как среднегодовая стоимость имущества, признаваемого объектом налогообложения, если иное не предусмотрено данной </w:t>
      </w:r>
      <w:hyperlink r:id="rId8" w:history="1">
        <w:r>
          <w:rPr>
            <w:rFonts w:ascii="Calibri" w:hAnsi="Calibri" w:cs="Calibri"/>
            <w:color w:val="0000FF"/>
          </w:rPr>
          <w:t>статьей</w:t>
        </w:r>
        <w:proofErr w:type="gramEnd"/>
      </w:hyperlink>
      <w:r>
        <w:rPr>
          <w:rFonts w:ascii="Calibri" w:hAnsi="Calibri" w:cs="Calibri"/>
        </w:rPr>
        <w:t xml:space="preserve"> Кодекса.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378.2</w:t>
        </w:r>
      </w:hyperlink>
      <w:r>
        <w:rPr>
          <w:rFonts w:ascii="Calibri" w:hAnsi="Calibri" w:cs="Calibri"/>
        </w:rPr>
        <w:t xml:space="preserve"> Кодекса, дополняющей </w:t>
      </w:r>
      <w:hyperlink r:id="rId10" w:history="1">
        <w:r>
          <w:rPr>
            <w:rFonts w:ascii="Calibri" w:hAnsi="Calibri" w:cs="Calibri"/>
            <w:color w:val="0000FF"/>
          </w:rPr>
          <w:t>главу 30</w:t>
        </w:r>
      </w:hyperlink>
      <w:r>
        <w:rPr>
          <w:rFonts w:ascii="Calibri" w:hAnsi="Calibri" w:cs="Calibri"/>
        </w:rPr>
        <w:t xml:space="preserve"> Кодекса согласно </w:t>
      </w:r>
      <w:hyperlink r:id="rId11" w:history="1">
        <w:r>
          <w:rPr>
            <w:rFonts w:ascii="Calibri" w:hAnsi="Calibri" w:cs="Calibri"/>
            <w:color w:val="0000FF"/>
          </w:rPr>
          <w:t>пункту 5 статьи 2</w:t>
        </w:r>
      </w:hyperlink>
      <w:r>
        <w:rPr>
          <w:rFonts w:ascii="Calibri" w:hAnsi="Calibri" w:cs="Calibri"/>
        </w:rPr>
        <w:t xml:space="preserve"> Федерального закона N 307-ФЗ, налоговая база в отношении объектов недвижимого имущества иностранных организаций, не осуществляющих деятельности в РФ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через постоянные представительства, определяется как кадастровая стоимость указанных объектов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утвержденная</w:t>
      </w:r>
      <w:proofErr w:type="gramEnd"/>
      <w:r>
        <w:rPr>
          <w:rFonts w:ascii="Calibri" w:hAnsi="Calibri" w:cs="Calibri"/>
        </w:rPr>
        <w:t xml:space="preserve"> в установленном порядке (</w:t>
      </w:r>
      <w:hyperlink r:id="rId12" w:history="1">
        <w:r>
          <w:rPr>
            <w:rFonts w:ascii="Calibri" w:hAnsi="Calibri" w:cs="Calibri"/>
            <w:color w:val="0000FF"/>
          </w:rPr>
          <w:t>подпункт 3 пункта 1 статьи 378.2</w:t>
        </w:r>
      </w:hyperlink>
      <w:r>
        <w:rPr>
          <w:rFonts w:ascii="Calibri" w:hAnsi="Calibri" w:cs="Calibri"/>
        </w:rPr>
        <w:t xml:space="preserve"> Кодекса).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13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Федерального закона N 307-ФЗ во взаимодействии с положениями </w:t>
      </w:r>
      <w:hyperlink r:id="rId14" w:history="1">
        <w:r>
          <w:rPr>
            <w:rFonts w:ascii="Calibri" w:hAnsi="Calibri" w:cs="Calibri"/>
            <w:color w:val="0000FF"/>
          </w:rPr>
          <w:t>пункта 2 статьи 375</w:t>
        </w:r>
      </w:hyperlink>
      <w:r>
        <w:rPr>
          <w:rFonts w:ascii="Calibri" w:hAnsi="Calibri" w:cs="Calibri"/>
        </w:rPr>
        <w:t xml:space="preserve"> Кодекса указанные объекты недвижимого имущества иностранных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в налоговых периодах начиная с 2014 года по инвентаризационной стоимости облагаться налогом не будут.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 xml:space="preserve"> Федерального закона N 307-ФЗ, он вступает в силу со дня его официального опубликования, за исключением </w:t>
      </w:r>
      <w:hyperlink r:id="rId16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вступающих в силу с 1 января 2014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организаций.</w:t>
      </w:r>
      <w:proofErr w:type="gramEnd"/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307-ФЗ опубликован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правовой информации http://www.pravo.gov.ru 03.11.2013.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положения </w:t>
      </w:r>
      <w:hyperlink r:id="rId19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N 307-ФЗ вступают в силу с 1 января 2014 года.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Следовательно, с 1 января 2014 года налоговой базой в отношении объектов недвижимого имущества иностранных организаций, не осуществляющих деятельности в РФ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через постоянные представительства, признается кадастровая стоимость указанных объектов по состоянию на 1 января налогового периода, утвержденная в установленном порядке.</w:t>
      </w:r>
      <w:proofErr w:type="gramEnd"/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1" w:history="1">
        <w:r>
          <w:rPr>
            <w:rFonts w:ascii="Calibri" w:hAnsi="Calibri" w:cs="Calibri"/>
            <w:color w:val="0000FF"/>
          </w:rPr>
          <w:t>пункту 2 статьи 372</w:t>
        </w:r>
      </w:hyperlink>
      <w:r>
        <w:rPr>
          <w:rFonts w:ascii="Calibri" w:hAnsi="Calibri" w:cs="Calibri"/>
        </w:rPr>
        <w:t xml:space="preserve"> Кодекса, к компетенции законодательных (представительных) органов субъектов Российской Федерации отнесено, в частности, установление ставки налога на имущество организаций в пределах, установленных </w:t>
      </w:r>
      <w:hyperlink r:id="rId22" w:history="1">
        <w:r>
          <w:rPr>
            <w:rFonts w:ascii="Calibri" w:hAnsi="Calibri" w:cs="Calibri"/>
            <w:color w:val="0000FF"/>
          </w:rPr>
          <w:t>главой 30</w:t>
        </w:r>
      </w:hyperlink>
      <w:r>
        <w:rPr>
          <w:rFonts w:ascii="Calibri" w:hAnsi="Calibri" w:cs="Calibri"/>
        </w:rPr>
        <w:t xml:space="preserve"> Кодекса.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Статья 380</w:t>
        </w:r>
      </w:hyperlink>
      <w:r>
        <w:rPr>
          <w:rFonts w:ascii="Calibri" w:hAnsi="Calibri" w:cs="Calibri"/>
        </w:rPr>
        <w:t xml:space="preserve"> Кодекса, закрепляющая максимальные размеры налоговых ставок по налогу на имущество организаций,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подпунктами а</w:t>
        </w:r>
      </w:hyperlink>
      <w:r>
        <w:rPr>
          <w:rFonts w:ascii="Calibri" w:hAnsi="Calibri" w:cs="Calibri"/>
        </w:rPr>
        <w:t xml:space="preserve">) и </w:t>
      </w:r>
      <w:hyperlink r:id="rId25" w:history="1">
        <w:r>
          <w:rPr>
            <w:rFonts w:ascii="Calibri" w:hAnsi="Calibri" w:cs="Calibri"/>
            <w:color w:val="0000FF"/>
          </w:rPr>
          <w:t>б) пункта 6 статьи 2</w:t>
        </w:r>
      </w:hyperlink>
      <w:r>
        <w:rPr>
          <w:rFonts w:ascii="Calibri" w:hAnsi="Calibri" w:cs="Calibri"/>
        </w:rPr>
        <w:t xml:space="preserve"> Федерального закона N 307-ФЗ дополнена </w:t>
      </w:r>
      <w:hyperlink r:id="rId26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>, согласно которому объекты недвижимого имущества, налоговой базой в отношении которых признается кадастровая стоимость, подлежат налогообложению налогом на имущество организаций по ставкам, установленным законами соответствующих субъектов Российской Федерации по местонахождению</w:t>
      </w:r>
      <w:proofErr w:type="gramEnd"/>
      <w:r>
        <w:rPr>
          <w:rFonts w:ascii="Calibri" w:hAnsi="Calibri" w:cs="Calibri"/>
        </w:rPr>
        <w:t xml:space="preserve"> указанных объектов, размеры которых не могут превышать: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для г. Москвы: в 2014 году - 1,5%, в 2015 году - 1,7%, в 2016 году и последующие годы - 2%;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иных субъектов Российской Федерации: в 2014 году - 1,0%, в 2015 году - 1,5%, в 2016 году и последующие годы - 2%.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иным положениям </w:t>
      </w:r>
      <w:hyperlink r:id="rId27" w:history="1">
        <w:r>
          <w:rPr>
            <w:rFonts w:ascii="Calibri" w:hAnsi="Calibri" w:cs="Calibri"/>
            <w:color w:val="0000FF"/>
          </w:rPr>
          <w:t>статьи 380</w:t>
        </w:r>
      </w:hyperlink>
      <w:r>
        <w:rPr>
          <w:rFonts w:ascii="Calibri" w:hAnsi="Calibri" w:cs="Calibri"/>
        </w:rPr>
        <w:t xml:space="preserve"> Кодекса, указанные предельные размеры ставок для объектов недвижимого имущества, налоговой базой по которым признается кадастровая стоимость, не будут применяться в случае, если налоговые ставки не определены законами субъектов Российской Федерации.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в целях реализации положений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307-ФЗ в части налогообложения налогом на имущество организаций в 2014 году указанных объектов недвижимого имущества иностранных организаций, законодательные (представительные) органы субъектов Российской Федерации должны установить ставки в отношении объектов недвижимого имущества, налоговой базой по которому определяется как кадастровая стоимость.</w:t>
      </w:r>
      <w:proofErr w:type="gramEnd"/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Управлениям ФНС России по субъектам Российской Федерации поручается срочно обратиться в законодательные (представительные) органы субъектов Российской Федерации с целью своевременного урегулирования данной проблемы и в срок до 21.11.2013 доложить в ФНС России о проделанной работе.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советник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класса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С.Л.БОНДАРЧУК</w:t>
      </w: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61A" w:rsidRDefault="0013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61A" w:rsidRDefault="001376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0128" w:rsidRDefault="000F0128"/>
    <w:sectPr w:rsidR="000F0128" w:rsidSect="0016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A"/>
    <w:rsid w:val="000F0128"/>
    <w:rsid w:val="0013761A"/>
    <w:rsid w:val="0059622A"/>
    <w:rsid w:val="005A015F"/>
    <w:rsid w:val="007375B0"/>
    <w:rsid w:val="007746CD"/>
    <w:rsid w:val="008854DF"/>
    <w:rsid w:val="0098366D"/>
    <w:rsid w:val="00D039A2"/>
    <w:rsid w:val="00DE7A15"/>
    <w:rsid w:val="00E47583"/>
    <w:rsid w:val="00E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8692763792B11A9262B1A0F8683A2EFD65FC216AEED1921DA53A65D8829D411E15E5C1ADE842AS539F" TargetMode="External"/><Relationship Id="rId18" Type="http://schemas.openxmlformats.org/officeDocument/2006/relationships/hyperlink" Target="consultantplus://offline/ref=BFD8692763792B11A9262B1A0F8683A2EFD65FC216AEED1921DA53A65DS838F" TargetMode="External"/><Relationship Id="rId26" Type="http://schemas.openxmlformats.org/officeDocument/2006/relationships/hyperlink" Target="consultantplus://offline/ref=BFD8692763792B11A9262B1A0F8683A2EFD65DC814A4ED1921DA53A65D8829D411E15E5418DDS8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D8692763792B11A9262B1A0F8683A2EFD65DC814A4ED1921DA53A65D8829D411E15E5E1ED7S832F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consultantplus://offline/ref=BFD8692763792B11A9262B1A0F8683A2EFD65DC814A4ED1921DA53A65D8829D411E15E541BD6S83DF" TargetMode="External"/><Relationship Id="rId12" Type="http://schemas.openxmlformats.org/officeDocument/2006/relationships/hyperlink" Target="consultantplus://offline/ref=BFD8692763792B11A9262B1A0F8683A2EFD65DC814A4ED1921DA53A65D8829D411E15E5418DES830F" TargetMode="External"/><Relationship Id="rId17" Type="http://schemas.openxmlformats.org/officeDocument/2006/relationships/hyperlink" Target="consultantplus://offline/ref=BFD8692763792B11A9262B1A0F8683A2EFD65FC216AEED1921DA53A65D8829D411E15E5C1ADE842AS539F" TargetMode="External"/><Relationship Id="rId25" Type="http://schemas.openxmlformats.org/officeDocument/2006/relationships/hyperlink" Target="consultantplus://offline/ref=BFD8692763792B11A9262B1A0F8683A2EFD65FC216AEED1921DA53A65D8829D411E15E5C1ADE842BS535F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D8692763792B11A9262B1A0F8683A2EFD65FC216AEED1921DA53A65D8829D411E15E5C1ADE842CS530F" TargetMode="External"/><Relationship Id="rId20" Type="http://schemas.openxmlformats.org/officeDocument/2006/relationships/hyperlink" Target="consultantplus://offline/ref=BFD8692763792B11A9262B1A0F8683A2EFD65FC216AEED1921DA53A65D8829D411E15E5C1ADE842AS53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8692763792B11A9262B1A0F8683A2EFD65FC216AEED1921DA53A65D8829D411E15E5C1ADE842CS533F" TargetMode="External"/><Relationship Id="rId11" Type="http://schemas.openxmlformats.org/officeDocument/2006/relationships/hyperlink" Target="consultantplus://offline/ref=BFD8692763792B11A9262B1A0F8683A2EFD65FC216AEED1921DA53A65D8829D411E15E5C1ADE842FS539F" TargetMode="External"/><Relationship Id="rId24" Type="http://schemas.openxmlformats.org/officeDocument/2006/relationships/hyperlink" Target="consultantplus://offline/ref=BFD8692763792B11A9262B1A0F8683A2EFD65FC216AEED1921DA53A65D8829D411E15E5C1ADE842BS534F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D8692763792B11A9262B1A0F8683A2EFD65FC216AEED1921DA53A65D8829D411E15E5C1ADE8425S534F" TargetMode="External"/><Relationship Id="rId23" Type="http://schemas.openxmlformats.org/officeDocument/2006/relationships/hyperlink" Target="consultantplus://offline/ref=BFD8692763792B11A9262B1A0F8683A2EFD65DC814A4ED1921DA53A65D8829D411E15E5F19SD39F" TargetMode="External"/><Relationship Id="rId28" Type="http://schemas.openxmlformats.org/officeDocument/2006/relationships/hyperlink" Target="consultantplus://offline/ref=BFD8692763792B11A9262B1A0F8683A2EFD65FC216AEED1921DA53A65DS838F" TargetMode="External"/><Relationship Id="rId10" Type="http://schemas.openxmlformats.org/officeDocument/2006/relationships/hyperlink" Target="consultantplus://offline/ref=BFD8692763792B11A9262B1A0F8683A2EFD65DC814A4ED1921DA53A65D8829D411E15E5C13SD39F" TargetMode="External"/><Relationship Id="rId19" Type="http://schemas.openxmlformats.org/officeDocument/2006/relationships/hyperlink" Target="consultantplus://offline/ref=BFD8692763792B11A9262B1A0F8683A2EFD65FC216AEED1921DA53A65D8829D411E15E5C1ADE842CS530F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8692763792B11A9262B1A0F8683A2EFD65DC814A4ED1921DA53A65D8829D411E15E5418DES834F" TargetMode="External"/><Relationship Id="rId14" Type="http://schemas.openxmlformats.org/officeDocument/2006/relationships/hyperlink" Target="consultantplus://offline/ref=BFD8692763792B11A9262B1A0F8683A2EFD65DC814A4ED1921DA53A65D8829D411E15E541BD7S834F" TargetMode="External"/><Relationship Id="rId22" Type="http://schemas.openxmlformats.org/officeDocument/2006/relationships/hyperlink" Target="consultantplus://offline/ref=BFD8692763792B11A9262B1A0F8683A2EFD65DC814A4ED1921DA53A65D8829D411E15E5C13SD39F" TargetMode="External"/><Relationship Id="rId27" Type="http://schemas.openxmlformats.org/officeDocument/2006/relationships/hyperlink" Target="consultantplus://offline/ref=BFD8692763792B11A9262B1A0F8683A2EFD65DC814A4ED1921DA53A65D8829D411E15E551BDCS833F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BFD8692763792B11A9262B1A0F8683A2EFD65DC814A4ED1921DA53A65D8829D411E15E541BD6S8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AD941E232FE84C898A84DB01ACD0C9" ma:contentTypeVersion="1" ma:contentTypeDescription="Создание документа." ma:contentTypeScope="" ma:versionID="17ccaf49ac95662b3d2523973ba5b8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налоге на имущество организаций"</_x041e__x043f__x0438__x0441__x0430__x043d__x0438__x0435_>
    <_dlc_DocId xmlns="57504d04-691e-4fc4-8f09-4f19fdbe90f6">XXJ7TYMEEKJ2-3527-2</_dlc_DocId>
    <_dlc_DocIdUrl xmlns="57504d04-691e-4fc4-8f09-4f19fdbe90f6">
      <Url>http://spsearch.gov.mari.ru:32643/mingosim/_layouts/DocIdRedir.aspx?ID=XXJ7TYMEEKJ2-3527-2</Url>
      <Description>XXJ7TYMEEKJ2-3527-2</Description>
    </_dlc_DocIdUrl>
  </documentManagement>
</p:properties>
</file>

<file path=customXml/itemProps1.xml><?xml version="1.0" encoding="utf-8"?>
<ds:datastoreItem xmlns:ds="http://schemas.openxmlformats.org/officeDocument/2006/customXml" ds:itemID="{603A39A6-2720-465C-9399-8C827065B0D8}"/>
</file>

<file path=customXml/itemProps2.xml><?xml version="1.0" encoding="utf-8"?>
<ds:datastoreItem xmlns:ds="http://schemas.openxmlformats.org/officeDocument/2006/customXml" ds:itemID="{41404E7F-2D75-4B08-B783-0B74B8A00ED6}"/>
</file>

<file path=customXml/itemProps3.xml><?xml version="1.0" encoding="utf-8"?>
<ds:datastoreItem xmlns:ds="http://schemas.openxmlformats.org/officeDocument/2006/customXml" ds:itemID="{92AD715C-0CF8-4EDF-A96C-0A126F219C56}"/>
</file>

<file path=customXml/itemProps4.xml><?xml version="1.0" encoding="utf-8"?>
<ds:datastoreItem xmlns:ds="http://schemas.openxmlformats.org/officeDocument/2006/customXml" ds:itemID="{AB96F1C9-C8BB-4B0F-AD23-8A3AAE5F0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ФНС России от 15 ноября 2013 г. № БС-4-11/20611</dc:title>
  <dc:creator>Ивлева</dc:creator>
  <cp:lastModifiedBy>Ивлева</cp:lastModifiedBy>
  <cp:revision>1</cp:revision>
  <dcterms:created xsi:type="dcterms:W3CDTF">2014-10-01T05:55:00Z</dcterms:created>
  <dcterms:modified xsi:type="dcterms:W3CDTF">2014-10-01T05:55:00Z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0x010100FCAD941E232FE84C898A84DB01ACD0C9</vt:lpwstr>
  </property>
  <property fmtid="{D5CDD505-2E9C-101B-9397-08002B2CF9AE}" pid="3" name="_dlc_DocIdItemGuid">
    <vt:lpwstr>ebf8ee8b-c69f-4e52-9843-df9fa4357972</vt:lpwstr>
  </property>
</Properties>
</file>