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01010" w:rsidTr="00501010">
        <w:trPr>
          <w:trHeight w:val="992"/>
        </w:trPr>
        <w:tc>
          <w:tcPr>
            <w:tcW w:w="3941" w:type="dxa"/>
          </w:tcPr>
          <w:p w:rsidR="00501010" w:rsidRDefault="00501010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01010" w:rsidRDefault="00501010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01010" w:rsidRDefault="00501010">
            <w:pPr>
              <w:snapToGrid w:val="0"/>
              <w:spacing w:line="276" w:lineRule="auto"/>
              <w:rPr>
                <w:b/>
                <w:i/>
                <w:sz w:val="40"/>
                <w:szCs w:val="40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85030" w:rsidRDefault="00B85030" w:rsidP="00B8503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Ронгинский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сельский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01010" w:rsidRPr="00B85030" w:rsidRDefault="00B850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РОНГИНСКАЯ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010" w:rsidTr="0050101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10" w:rsidRDefault="0050101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01010" w:rsidRDefault="00501010" w:rsidP="00501010">
      <w:pPr>
        <w:rPr>
          <w:b/>
          <w:bCs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5B47D3">
        <w:rPr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                                                       от «</w:t>
      </w:r>
      <w:r w:rsidR="005B47D3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» </w:t>
      </w:r>
      <w:r w:rsidR="005B47D3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 г.</w:t>
      </w: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jc w:val="center"/>
        <w:rPr>
          <w:bCs/>
          <w:sz w:val="28"/>
          <w:szCs w:val="28"/>
        </w:rPr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r w:rsidR="00FA43E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Ронгинск</w:t>
      </w:r>
      <w:r w:rsidR="0047109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ой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P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pacing w:after="0" w:line="280" w:lineRule="atLeast"/>
        <w:ind w:firstLine="567"/>
        <w:jc w:val="both"/>
      </w:pPr>
    </w:p>
    <w:p w:rsidR="00501010" w:rsidRDefault="00501010" w:rsidP="00501010">
      <w:pPr>
        <w:pStyle w:val="WW-"/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501010" w:rsidRDefault="00501010" w:rsidP="00501010">
      <w:pPr>
        <w:pStyle w:val="WW-"/>
        <w:spacing w:after="0" w:line="32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Уставом </w:t>
      </w:r>
      <w:r w:rsidR="00FA43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Ронгинского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604846">
        <w:rPr>
          <w:rFonts w:ascii="PT Astra Serif" w:eastAsia="Times New Roman" w:hAnsi="PT Astra Serif" w:cs="Arial"/>
          <w:color w:val="000000"/>
          <w:sz w:val="28"/>
          <w:szCs w:val="28"/>
        </w:rPr>
        <w:t>,</w:t>
      </w:r>
      <w:r w:rsidR="00604846" w:rsidRPr="00604846">
        <w:rPr>
          <w:rFonts w:ascii="Times New Roman" w:hAnsi="Times New Roman"/>
          <w:sz w:val="28"/>
          <w:szCs w:val="28"/>
        </w:rPr>
        <w:t xml:space="preserve"> </w:t>
      </w:r>
      <w:r w:rsidR="00604846">
        <w:rPr>
          <w:rFonts w:ascii="Times New Roman" w:hAnsi="Times New Roman"/>
          <w:sz w:val="28"/>
          <w:szCs w:val="28"/>
        </w:rPr>
        <w:t>в</w:t>
      </w:r>
      <w:r w:rsidR="00604846" w:rsidRPr="00B8452B">
        <w:rPr>
          <w:rFonts w:ascii="Times New Roman" w:hAnsi="Times New Roman"/>
          <w:sz w:val="28"/>
          <w:szCs w:val="28"/>
        </w:rPr>
        <w:t xml:space="preserve"> соответствии с Указом Главы Республики Марий Эл от 11 ноября 2022 года № 207 «Об особенностях командирования лиц, замещавших государственные должности Республики Марий Эл</w:t>
      </w:r>
      <w:proofErr w:type="gramEnd"/>
      <w:r w:rsidR="00604846" w:rsidRPr="00B845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04846" w:rsidRPr="00B8452B">
        <w:rPr>
          <w:rFonts w:ascii="Times New Roman" w:hAnsi="Times New Roman"/>
          <w:sz w:val="28"/>
          <w:szCs w:val="28"/>
        </w:rPr>
        <w:t xml:space="preserve">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 </w:t>
      </w:r>
      <w:r w:rsidR="00604846">
        <w:rPr>
          <w:rFonts w:ascii="Times New Roman" w:hAnsi="Times New Roman"/>
          <w:sz w:val="28"/>
          <w:szCs w:val="28"/>
        </w:rPr>
        <w:t>и в целях повышения уровня социальной защищенности лиц, замещающих должности муниципальной службы Ронгинской сельской администрации Советского муниципального района, работников Ронгинской сельской администрации Советского</w:t>
      </w:r>
      <w:proofErr w:type="gramEnd"/>
      <w:r w:rsidR="00604846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gramStart"/>
      <w:r w:rsidR="00604846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604846">
        <w:rPr>
          <w:rFonts w:ascii="Times New Roman" w:hAnsi="Times New Roman"/>
          <w:sz w:val="28"/>
          <w:szCs w:val="28"/>
        </w:rPr>
        <w:t xml:space="preserve"> которых не относятся к должностям муниципальной службы Ронгинской сельской администрации Советского муниципального района Республики Марий Эл, </w:t>
      </w:r>
      <w:proofErr w:type="spellStart"/>
      <w:r w:rsidR="006048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Ронгинская</w:t>
      </w:r>
      <w:proofErr w:type="spellEnd"/>
      <w:r w:rsidR="0060484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сельская администрация Советского муниципального района Республики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r w:rsidR="00604846">
        <w:rPr>
          <w:rFonts w:ascii="PT Astra Serif" w:eastAsia="Times New Roman" w:hAnsi="PT Astra Serif" w:cs="Arial"/>
          <w:color w:val="000000"/>
          <w:sz w:val="28"/>
          <w:szCs w:val="28"/>
        </w:rPr>
        <w:t>Марий Эл</w:t>
      </w:r>
    </w:p>
    <w:p w:rsidR="00501010" w:rsidRDefault="00501010" w:rsidP="00501010">
      <w:pPr>
        <w:pStyle w:val="WW-"/>
        <w:spacing w:after="0" w:line="320" w:lineRule="atLeast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spellStart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н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 в л я е т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lastRenderedPageBreak/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r w:rsidR="005B47D3">
        <w:rPr>
          <w:rFonts w:ascii="PT Astra Serif" w:eastAsia="Times New Roman" w:hAnsi="PT Astra Serif" w:cs="Arial"/>
          <w:bCs/>
          <w:sz w:val="28"/>
          <w:szCs w:val="28"/>
        </w:rPr>
        <w:t>Ронгинской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 Настоящее постановление вступает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в силу после его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обнародования.</w:t>
      </w:r>
      <w:r>
        <w:rPr>
          <w:rFonts w:ascii="Times New Roman" w:eastAsia="Times New Roman" w:hAnsi="Times New Roman" w:cs="Arial"/>
          <w:color w:val="392C69"/>
          <w:sz w:val="28"/>
          <w:szCs w:val="28"/>
        </w:rPr>
        <w:t xml:space="preserve"> </w:t>
      </w: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ind w:firstLine="567"/>
        <w:jc w:val="both"/>
      </w:pPr>
    </w:p>
    <w:p w:rsidR="00501010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A43E1">
        <w:rPr>
          <w:rFonts w:ascii="Times New Roman" w:eastAsia="Times New Roman" w:hAnsi="Times New Roman" w:cs="Times New Roman"/>
          <w:sz w:val="28"/>
          <w:szCs w:val="28"/>
        </w:rPr>
        <w:t>Ронгинской</w:t>
      </w:r>
    </w:p>
    <w:p w:rsidR="00501010" w:rsidRPr="00FA43E1" w:rsidRDefault="00501010" w:rsidP="00501010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43E1">
        <w:rPr>
          <w:rFonts w:ascii="Times New Roman" w:eastAsia="Times New Roman" w:hAnsi="Times New Roman" w:cs="Times New Roman"/>
          <w:sz w:val="28"/>
          <w:szCs w:val="28"/>
        </w:rPr>
        <w:t xml:space="preserve">   М.В. </w:t>
      </w:r>
      <w:proofErr w:type="spellStart"/>
      <w:r w:rsidR="00FA43E1">
        <w:rPr>
          <w:rFonts w:ascii="Times New Roman" w:eastAsia="Times New Roman" w:hAnsi="Times New Roman" w:cs="Times New Roman"/>
          <w:sz w:val="28"/>
          <w:szCs w:val="28"/>
        </w:rPr>
        <w:t>Эшполдина</w:t>
      </w:r>
      <w:proofErr w:type="spellEnd"/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604846" w:rsidRDefault="00604846" w:rsidP="00501010">
      <w:pPr>
        <w:pStyle w:val="WW-"/>
        <w:spacing w:after="0" w:line="100" w:lineRule="atLeast"/>
      </w:pPr>
    </w:p>
    <w:p w:rsidR="00501010" w:rsidRDefault="00501010" w:rsidP="00501010">
      <w:pPr>
        <w:pStyle w:val="WW-"/>
        <w:spacing w:after="0" w:line="280" w:lineRule="atLeast"/>
      </w:pPr>
    </w:p>
    <w:p w:rsidR="00501010" w:rsidRDefault="00501010" w:rsidP="00501010">
      <w:pPr>
        <w:pStyle w:val="WW-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01010" w:rsidRDefault="00501010" w:rsidP="00501010">
      <w:pPr>
        <w:pStyle w:val="WW-"/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FA43E1">
        <w:rPr>
          <w:rFonts w:ascii="Times New Roman" w:eastAsia="Times New Roman" w:hAnsi="Times New Roman" w:cs="Times New Roman"/>
          <w:color w:val="000000"/>
          <w:sz w:val="24"/>
          <w:szCs w:val="24"/>
        </w:rPr>
        <w:t>Ронгинской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</w:p>
    <w:p w:rsidR="00501010" w:rsidRDefault="00501010" w:rsidP="00501010">
      <w:pPr>
        <w:pStyle w:val="WW-"/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Советского муниципального района</w:t>
      </w:r>
    </w:p>
    <w:p w:rsidR="00501010" w:rsidRDefault="00501010" w:rsidP="00501010">
      <w:pPr>
        <w:pStyle w:val="WW-"/>
        <w:spacing w:after="0" w:line="280" w:lineRule="atLeast"/>
        <w:ind w:left="504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B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г.  N </w:t>
      </w:r>
      <w:r w:rsidR="005B47D3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</w:p>
    <w:p w:rsidR="00501010" w:rsidRDefault="00501010" w:rsidP="00501010">
      <w:pPr>
        <w:pStyle w:val="WW-"/>
        <w:spacing w:after="0" w:line="280" w:lineRule="atLeast"/>
        <w:jc w:val="both"/>
      </w:pPr>
    </w:p>
    <w:p w:rsidR="00501010" w:rsidRDefault="00501010" w:rsidP="00501010">
      <w:pPr>
        <w:pStyle w:val="WW-"/>
        <w:shd w:val="clear" w:color="auto" w:fill="FFFFFF"/>
        <w:spacing w:after="0" w:line="280" w:lineRule="atLeast"/>
        <w:jc w:val="both"/>
      </w:pPr>
    </w:p>
    <w:p w:rsidR="008B17E9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bookmarkStart w:id="0" w:name="__DdeLink__347_831481418"/>
      <w:bookmarkEnd w:id="0"/>
      <w:r w:rsidR="00FA43E1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Ронгинской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Советского муниципального района 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Республики Марий Эл</w:t>
      </w:r>
    </w:p>
    <w:p w:rsidR="00501010" w:rsidRDefault="00501010" w:rsidP="00501010">
      <w:pPr>
        <w:pStyle w:val="WW-"/>
        <w:shd w:val="clear" w:color="auto" w:fill="FFFFFF"/>
        <w:spacing w:after="0" w:line="280" w:lineRule="atLeast"/>
        <w:ind w:firstLine="567"/>
        <w:jc w:val="center"/>
      </w:pPr>
    </w:p>
    <w:p w:rsidR="00501010" w:rsidRDefault="00501010" w:rsidP="00501010">
      <w:pPr>
        <w:pStyle w:val="a8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1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1"/>
      <w:r w:rsidR="00FA43E1">
        <w:rPr>
          <w:rFonts w:ascii="PT Astra Serif" w:hAnsi="PT Astra Serif" w:cs="Arial"/>
          <w:color w:val="000000"/>
          <w:sz w:val="28"/>
          <w:szCs w:val="28"/>
        </w:rPr>
        <w:t>Ронгинской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 (далее - работники администрации)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r w:rsidR="00FA43E1">
        <w:rPr>
          <w:rFonts w:ascii="PT Astra Serif" w:eastAsia="Times New Roman" w:hAnsi="PT Astra Serif" w:cs="Arial"/>
          <w:color w:val="000000"/>
          <w:sz w:val="28"/>
          <w:szCs w:val="28"/>
        </w:rPr>
        <w:t>Ронгинского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501010" w:rsidRDefault="00501010" w:rsidP="00501010">
      <w:pPr>
        <w:pStyle w:val="WW-"/>
        <w:spacing w:after="0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501010" w:rsidRDefault="00501010" w:rsidP="00501010">
      <w:pPr>
        <w:pStyle w:val="WW-"/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FA43E1" w:rsidRPr="00604846" w:rsidRDefault="00FA43E1" w:rsidP="00604846">
      <w:pPr>
        <w:shd w:val="clear" w:color="auto" w:fill="FFFFFF"/>
        <w:spacing w:line="28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Установить, что лицам, замещающим должности муниципальной службы Ронгинской сельской администрации Со</w:t>
      </w:r>
      <w:r w:rsidR="00056349">
        <w:rPr>
          <w:sz w:val="28"/>
          <w:szCs w:val="28"/>
        </w:rPr>
        <w:t>ветского муниципального района Р</w:t>
      </w:r>
      <w:r>
        <w:rPr>
          <w:sz w:val="28"/>
          <w:szCs w:val="28"/>
        </w:rPr>
        <w:t xml:space="preserve">еспублики Марий Эл, работникам Ронгинской сельской </w:t>
      </w:r>
      <w:r>
        <w:rPr>
          <w:sz w:val="28"/>
          <w:szCs w:val="28"/>
        </w:rPr>
        <w:lastRenderedPageBreak/>
        <w:t xml:space="preserve">администрации Советского муниципального района Республики Марий Эл, должности которых не относятся к должностям муниципальной службы </w:t>
      </w:r>
      <w:r w:rsidR="00471091">
        <w:rPr>
          <w:sz w:val="28"/>
          <w:szCs w:val="28"/>
        </w:rPr>
        <w:t>Ронгинской</w:t>
      </w:r>
      <w:r>
        <w:rPr>
          <w:sz w:val="28"/>
          <w:szCs w:val="28"/>
        </w:rPr>
        <w:t xml:space="preserve"> сельской администрации Со</w:t>
      </w:r>
      <w:r w:rsidR="00D207D6">
        <w:rPr>
          <w:sz w:val="28"/>
          <w:szCs w:val="28"/>
        </w:rPr>
        <w:t>ветского муниципального района Р</w:t>
      </w:r>
      <w:r>
        <w:rPr>
          <w:sz w:val="28"/>
          <w:szCs w:val="28"/>
        </w:rPr>
        <w:t>еспублики Марий Эл, в период их нахождения в служебных командировках на территории Донецкой Народной Республики, Луганской Народной Республики, Запорожской области</w:t>
      </w:r>
      <w:proofErr w:type="gramEnd"/>
      <w:r>
        <w:rPr>
          <w:sz w:val="28"/>
          <w:szCs w:val="28"/>
        </w:rPr>
        <w:t xml:space="preserve"> и Херсонской области:</w:t>
      </w:r>
    </w:p>
    <w:p w:rsidR="00FA43E1" w:rsidRDefault="00FA43E1" w:rsidP="00FA43E1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денежное содержание (заработная плата) выплачивается в двойном размере;</w:t>
      </w:r>
    </w:p>
    <w:p w:rsidR="00FA43E1" w:rsidRDefault="00FA43E1" w:rsidP="00FA43E1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A43E1" w:rsidRDefault="007C40B5" w:rsidP="007C40B5">
      <w:pPr>
        <w:pStyle w:val="WW-"/>
        <w:spacing w:after="0" w:line="28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43E1"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Ронгинская</w:t>
      </w:r>
      <w:proofErr w:type="spellEnd"/>
      <w:r w:rsidR="00FA43E1">
        <w:rPr>
          <w:rFonts w:ascii="Times New Roman" w:hAnsi="Times New Roman"/>
          <w:sz w:val="28"/>
          <w:szCs w:val="28"/>
        </w:rPr>
        <w:t xml:space="preserve"> сельская администрация Советского муниципального района Республики Марий Эл может выплачивать безотчетные суммы в целях возмещения дополнительных расходов, связанных с такими командировками.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>1500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рублей в сутки.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_______ рублей в сутки;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б) расходы на выплату суточных - в размере 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700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рублей за каждый день нахождения в служебной командировке;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При использовании воздушного транспорта проездные документы оформляются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расходов, связанных со служебной командировкой работника администрации, осуществляется при представлении подтверждающих документов в </w:t>
      </w:r>
      <w:proofErr w:type="spellStart"/>
      <w:r w:rsidR="00471091">
        <w:rPr>
          <w:rFonts w:ascii="Times New Roman" w:hAnsi="Times New Roman" w:cs="Times New Roman"/>
          <w:color w:val="000000"/>
          <w:sz w:val="28"/>
          <w:szCs w:val="28"/>
        </w:rPr>
        <w:t>Ронгинскую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 w:rsidR="00471091">
        <w:rPr>
          <w:rFonts w:ascii="Times New Roman" w:eastAsia="Times New Roman" w:hAnsi="Times New Roman" w:cs="Times New Roman"/>
          <w:color w:val="000000"/>
          <w:sz w:val="28"/>
          <w:szCs w:val="28"/>
        </w:rPr>
        <w:t>Ронгинскую</w:t>
      </w:r>
      <w:proofErr w:type="spellEnd"/>
      <w:r w:rsidR="0047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сельскую администрацию </w:t>
      </w:r>
      <w:r>
        <w:rPr>
          <w:rFonts w:ascii="PT Astra Serif" w:eastAsia="Times New Roman" w:hAnsi="PT Astra Serif" w:cs="Arial"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501010" w:rsidRDefault="00501010" w:rsidP="00501010">
      <w:pPr>
        <w:pStyle w:val="WW-"/>
        <w:spacing w:after="0" w:line="280" w:lineRule="atLeast"/>
        <w:ind w:firstLine="708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r w:rsidR="00471091">
        <w:rPr>
          <w:rFonts w:ascii="PT Astra Serif" w:eastAsia="Times New Roman" w:hAnsi="PT Astra Serif" w:cs="Arial"/>
          <w:color w:val="000000"/>
          <w:sz w:val="28"/>
          <w:szCs w:val="28"/>
        </w:rPr>
        <w:t>Ронгинского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 на содержание органа местного самоуправления при представлении подтверждающих документов.</w:t>
      </w:r>
      <w:proofErr w:type="gramEnd"/>
    </w:p>
    <w:p w:rsidR="00AE21AF" w:rsidRDefault="005B47D3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10"/>
    <w:rsid w:val="00056349"/>
    <w:rsid w:val="00084B50"/>
    <w:rsid w:val="00115DDE"/>
    <w:rsid w:val="00161319"/>
    <w:rsid w:val="002534EE"/>
    <w:rsid w:val="003112F0"/>
    <w:rsid w:val="00471091"/>
    <w:rsid w:val="004C7C12"/>
    <w:rsid w:val="00501010"/>
    <w:rsid w:val="005B47D3"/>
    <w:rsid w:val="00604846"/>
    <w:rsid w:val="00765BAB"/>
    <w:rsid w:val="007C40B5"/>
    <w:rsid w:val="007D75A8"/>
    <w:rsid w:val="00840104"/>
    <w:rsid w:val="008B17E9"/>
    <w:rsid w:val="00916354"/>
    <w:rsid w:val="00B85030"/>
    <w:rsid w:val="00BD6E79"/>
    <w:rsid w:val="00C809D0"/>
    <w:rsid w:val="00D207D6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10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01010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01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1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rsid w:val="00501010"/>
    <w:rPr>
      <w:color w:val="0000FF"/>
      <w:u w:val="single"/>
      <w:lang w:val="ru-RU" w:eastAsia="ru-RU" w:bidi="ru-RU"/>
    </w:rPr>
  </w:style>
  <w:style w:type="paragraph" w:customStyle="1" w:styleId="WW-">
    <w:name w:val="WW-Базовый"/>
    <w:rsid w:val="0050101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8">
    <w:name w:val="Normal (Web)"/>
    <w:basedOn w:val="WW-"/>
    <w:rsid w:val="0050101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11</cp:revision>
  <dcterms:created xsi:type="dcterms:W3CDTF">2022-08-05T06:48:00Z</dcterms:created>
  <dcterms:modified xsi:type="dcterms:W3CDTF">2022-12-05T05:47:00Z</dcterms:modified>
</cp:coreProperties>
</file>