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Pr="00D43472" w:rsidRDefault="00D43472" w:rsidP="00D4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72">
        <w:rPr>
          <w:rFonts w:ascii="Times New Roman" w:hAnsi="Times New Roman" w:cs="Times New Roman"/>
          <w:sz w:val="28"/>
          <w:szCs w:val="28"/>
        </w:rPr>
        <w:t>1</w:t>
      </w:r>
      <w:r w:rsidR="007D5F34">
        <w:rPr>
          <w:rFonts w:ascii="Times New Roman" w:hAnsi="Times New Roman" w:cs="Times New Roman"/>
          <w:sz w:val="28"/>
          <w:szCs w:val="28"/>
        </w:rPr>
        <w:t>8</w:t>
      </w:r>
      <w:r w:rsidR="00EE2BE8" w:rsidRPr="00D4347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 w:rsidR="00ED42EA" w:rsidRPr="00D43472">
        <w:rPr>
          <w:rFonts w:ascii="Times New Roman" w:hAnsi="Times New Roman" w:cs="Times New Roman"/>
          <w:sz w:val="28"/>
          <w:szCs w:val="28"/>
        </w:rPr>
        <w:t>3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D43472">
        <w:rPr>
          <w:rFonts w:ascii="Times New Roman" w:hAnsi="Times New Roman" w:cs="Times New Roman"/>
          <w:sz w:val="28"/>
          <w:szCs w:val="28"/>
        </w:rPr>
        <w:t>1</w:t>
      </w:r>
      <w:r w:rsidR="007D5F34">
        <w:rPr>
          <w:rFonts w:ascii="Times New Roman" w:hAnsi="Times New Roman" w:cs="Times New Roman"/>
          <w:sz w:val="28"/>
          <w:szCs w:val="28"/>
        </w:rPr>
        <w:t>5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D43472">
        <w:rPr>
          <w:rFonts w:ascii="Times New Roman" w:hAnsi="Times New Roman" w:cs="Times New Roman"/>
          <w:sz w:val="28"/>
          <w:szCs w:val="28"/>
        </w:rPr>
        <w:t>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D434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D43472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BE8" w:rsidRPr="00D43472" w:rsidRDefault="00EE2BE8" w:rsidP="00D4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72" w:rsidRPr="00794817" w:rsidRDefault="00794817" w:rsidP="00D4347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94817">
        <w:rPr>
          <w:rFonts w:ascii="Times New Roman" w:hAnsi="Times New Roman" w:cs="Times New Roman"/>
          <w:sz w:val="28"/>
          <w:szCs w:val="28"/>
        </w:rPr>
        <w:t>1.</w:t>
      </w:r>
      <w:r w:rsidR="00D43472" w:rsidRPr="00794817">
        <w:rPr>
          <w:rFonts w:ascii="Times New Roman" w:hAnsi="Times New Roman" w:cs="Times New Roman"/>
          <w:sz w:val="28"/>
          <w:szCs w:val="28"/>
        </w:rPr>
        <w:t> </w:t>
      </w:r>
      <w:r w:rsidRPr="00794817">
        <w:rPr>
          <w:rFonts w:ascii="Times New Roman" w:hAnsi="Times New Roman" w:cs="Times New Roman"/>
          <w:sz w:val="28"/>
          <w:szCs w:val="28"/>
        </w:rPr>
        <w:t>О</w:t>
      </w:r>
      <w:r w:rsidR="00D43472" w:rsidRPr="00794817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7D5F34">
        <w:rPr>
          <w:rFonts w:ascii="Times New Roman" w:hAnsi="Times New Roman" w:cs="Times New Roman"/>
          <w:sz w:val="28"/>
          <w:szCs w:val="28"/>
        </w:rPr>
        <w:t xml:space="preserve">(корректировке) </w:t>
      </w:r>
      <w:r w:rsidR="00D43472" w:rsidRPr="00794817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7D5F34">
        <w:rPr>
          <w:rFonts w:ascii="Times New Roman" w:hAnsi="Times New Roman" w:cs="Times New Roman"/>
          <w:sz w:val="28"/>
          <w:szCs w:val="28"/>
        </w:rPr>
        <w:t>в сферах теплоснабжения и горячего водоснабжения на территории Республики Марий Эл на 2024 год</w:t>
      </w:r>
      <w:r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43472" w:rsidRPr="00794817" w:rsidRDefault="00794817" w:rsidP="00D4347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D43472"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D43472"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 установлении </w:t>
      </w:r>
      <w:r w:rsidR="007D5F3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платы</w:t>
      </w:r>
      <w:r w:rsidR="00D43472"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D5F3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</w:t>
      </w:r>
      <w:r w:rsidR="00D43472" w:rsidRPr="007948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подключение (технологическое присоединение) к системам </w:t>
      </w:r>
      <w:r w:rsidR="007D5F3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теплоснабжения на 2024 год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225AA" w:rsidRPr="009225AA" w:rsidRDefault="009225AA" w:rsidP="009225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9225AA" w:rsidRPr="009225A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12892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0202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2023-12-05T11:34:00Z</dcterms:created>
  <dcterms:modified xsi:type="dcterms:W3CDTF">2023-12-05T11:36:00Z</dcterms:modified>
</cp:coreProperties>
</file>