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BC" w:rsidRPr="007252BC" w:rsidRDefault="007252BC" w:rsidP="0072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252B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СПОСОБЫ ЗАЩИТЫ ОТ ЧРЕЗВЫЧАЙНЫХ СИТУАЦИЙ</w:t>
      </w: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0"/>
      </w:tblGrid>
      <w:tr w:rsidR="007252BC" w:rsidRPr="007252BC" w:rsidTr="007252BC">
        <w:tc>
          <w:tcPr>
            <w:tcW w:w="0" w:type="auto"/>
            <w:hideMark/>
          </w:tcPr>
          <w:tbl>
            <w:tblPr>
              <w:tblW w:w="457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7252BC" w:rsidRPr="007252BC" w:rsidTr="007252BC">
              <w:tc>
                <w:tcPr>
                  <w:tcW w:w="5000" w:type="pct"/>
                  <w:hideMark/>
                </w:tcPr>
                <w:p w:rsid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8231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82" type="#_x0000_t75" style="width:20.25pt;height:18pt" o:ole="">
                        <v:imagedata r:id="rId5" o:title=""/>
                      </v:shape>
                      <w:control r:id="rId6" w:name="DefaultOcxName" w:shapeid="_x0000_i1182"/>
                    </w:object>
                  </w:r>
                </w:p>
                <w:p w:rsidR="007252BC" w:rsidRDefault="007252BC" w:rsidP="007252BC">
                  <w:pPr>
                    <w:spacing w:after="0" w:line="225" w:lineRule="atLeast"/>
                    <w:jc w:val="both"/>
                  </w:pPr>
                  <w:bookmarkStart w:id="0" w:name="_GoBack"/>
                  <w:bookmarkEnd w:id="0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>
                    <w:t xml:space="preserve"> 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object w:dxaOrig="1440" w:dyaOrig="1440">
                      <v:shape id="_x0000_i1181" type="#_x0000_t75" style="width:20.25pt;height:18pt" o:ole="">
                        <v:imagedata r:id="rId5" o:title=""/>
                      </v:shape>
                      <w:control r:id="rId7" w:name="DefaultOcxName1" w:shapeid="_x0000_i1181"/>
                    </w:object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7252B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Безопасность в лесу</w:t>
                  </w:r>
                </w:p>
                <w:p w:rsid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Как не заблудиться в лесу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Чтобы поход в лес не обернулся бедой, необходимо: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Готовясь выйти в лес: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одежду подобрать яркую (только не камуфляж), обувь надеть закрытую и легкую;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взять запас продуктов и питьевой воды, нож, спички, необходимые лекарства, компас, мобильный телефон с полной зарядкой;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сообщить родным и близким о своем маршруте и времени пребывания в лесу.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Зайдя в лес: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определить по компасу свое местонахождение и направление движения относительно автодороги;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не изменять ранее намеченный маршрут;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не заходить далеко, ориентироваться по шумам и звукам с автодороги.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0"/>
                      <w:szCs w:val="20"/>
                      <w:lang w:eastAsia="ru-RU"/>
                    </w:rPr>
                    <w:t>Заблудившись: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двигаться в одном направлении, выйдя на дорогу или просеку, идти по ней, она в любом случае выведет к людям;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выйдя к квартальному столбу, оставаться на месте и сообщить его нумерацию спасателям по мобильному телефону на номер 112, а это полная гарантия того, что спасатели вас найдут;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если нет связи, не отчаиваться, вынуть из телефонного аппарата SIM-карту и снова набрать 112 - это обеспечит вам связь с любым оператором сотовой связи, действующим в этой зоне, а не только с тем, к которому вы подключены.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На ваш тревожный звонок ответит оперативный дежурный: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по номеру 01 (112) - Единой службы экстренного реагирования;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по номеру 74-12-84 - Марийской аварийно-спасательной службы.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Не забывайте: </w:t>
                  </w:r>
                  <w:proofErr w:type="gramStart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страх</w:t>
                  </w:r>
                  <w:proofErr w:type="gramEnd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и паника резко ухудшают положение!</w:t>
                  </w:r>
                </w:p>
                <w:p w:rsid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Лесной пожар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Причины пожаров разные, но чаще всего это деятельность человека. Брошенные горящая спичка, тлеющий окурок, </w:t>
                  </w:r>
                  <w:proofErr w:type="spellStart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незатушенный</w:t>
                  </w:r>
                  <w:proofErr w:type="spellEnd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костер, оставленные на месте стоянки промасленная автомобильная ветошь или на солнечном месте стеклянные предметы, фокусирующие солнечные лучи как линза - прямые источники возгорания.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Если вы обнаружили пожар, то по возможности примите немедленные меры к его ликвидации или локализации и одновременно, если позволяют условия, пошлите кого-нибудь в ближайший населенный пункт для сообщения в МЧС или лесничество.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Если бороться с огнем невозможно, то нужно немедленно предупредить об опасности всех, находящихся поблизости, людей и быстро уходить, помня при этом, что скорость пешехода в минуту не менее 80 метров, а скорость распространения пожара: низового - 3 метра, верхового - от 5-ти до 100 метров. Двигаться необходимо в наветренную сторону, перпендикулярно кромке пожара, по просеке, дороге, поляне, берегу реки или ручья. При сильном задымлении рот и нос прикрыть мокрой тканью (носовым платком, полотенцем, частью одежды). При преодолении фронта и верхового пожара бежать с задержками дыхания, чтобы не ожечь легкие.</w:t>
                  </w:r>
                </w:p>
                <w:p w:rsid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Спастись от грозы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Поражение молнией - </w:t>
                  </w:r>
                  <w:proofErr w:type="spellStart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электротравма</w:t>
                  </w:r>
                  <w:proofErr w:type="spellEnd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обусловленная</w:t>
                  </w:r>
                  <w:proofErr w:type="gramEnd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природным электрическим током, вызывает изменения нервной системы (раздражение или паралич), паралич подкожных кровеносных сосудов.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Если вы заметили грозовой фронт (вспышки молнии, раскаты грома),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 Так как скорость света огромна, то вспышку молнии мы видим мгновенно. </w:t>
                  </w:r>
                  <w:proofErr w:type="gramStart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Следовательно</w:t>
                  </w:r>
                  <w:proofErr w:type="gramEnd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расстояние определяется задержкой звука и его скоростью (340 м/сек). Например, если после вспышки молнии до грома прошло 10 сек., то расстояние до грозового фронта равно 340 м/сек. х 10 сек. = 3400 м. Если запаздывание звука растет, то грозовой фронт удаляется, а если запаздывание звука сокращается, то фронт приближается.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Молния опасна, когда раскат грома следует за вспышкой с минимальным запаздыванием. В этом случае срочно примите меры предосторожности. Не подходите близко к линии электропередач, столбам телефонно-телеграфных линий. Укройтесь на участке низкорослого леса. Не укрывайтесь вблизи высоких деревьев, особенно сосен, дубов и тополей. Не находитесь в водоеме или на берегу. Если находитесь на возвышенном месте, то спуститесь в низину. На открытом месте не ложитесь на землю, подставляя электрическому току все </w:t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свое тело, а сядьте на корточки в ложбине, овраге или другом естественном углублении, обхватив ноги руками. Не держите в руках металлические предметы. От мотоцикла, велосипеда или автомобиля отойдите на 20-30 метров. Если гроза застала вас в автомобиле, не покидайте его, закройте окна и опустите антенну.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Поражение молнией часто вызывает мнимую смерть. В этом случае надо немедленно начать делать пострадавшему искусственное дыхание и наружный массаж сердца. При этом согревайте пострадавшего одеждой, одеялом или другими подручными средствами. Некоторые ошибочно считают необходимым </w:t>
                  </w:r>
                  <w:proofErr w:type="gramStart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пораженных</w:t>
                  </w:r>
                  <w:proofErr w:type="gramEnd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грозой закапывать в землю, якобы для того, чтобы "вышел ток". Делать этого ни в коем случае нельзя! Это не только бесполезно, но и вредно. Никакого заряда электрического тока в теле пострадавшего нет. А закапывание в землю сдавливает грудную клетку пострадавшего, а главное, сокращает время, необходимое для его оживления.</w:t>
                  </w:r>
                </w:p>
                <w:p w:rsid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object w:dxaOrig="1440" w:dyaOrig="1440">
                      <v:shape id="_x0000_i1180" type="#_x0000_t75" style="width:20.25pt;height:18pt" o:ole="">
                        <v:imagedata r:id="rId5" o:title=""/>
                      </v:shape>
                      <w:control r:id="rId8" w:name="DefaultOcxName2" w:shapeid="_x0000_i1180"/>
                    </w:object>
                  </w:r>
                  <w:r w:rsidRPr="007252B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 Безопасность на водных объектах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Меры по обеспечению безопасности населения на пляжах и в других местах массового отдыха людей на водных объектах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Запрещается: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купаться в местах, где выставлены щиты (аншлаги) с предупреждениями и запрещающими надписями;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купаться в необорудованных, незнакомых местах;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заплывать за буйки, обозначающие отведенные для купания участки акватории водного объекта;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подплывать к моторным, парусным судам, весельным лодкам и другим плавательным средствам;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прыгать в воду с катеров, лодок, причалов, а также сооружений, не приспособленных для этих целей;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загрязнять и засорять водные объекты и берега;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распивать спиртные напитки, купаться в состоянии алкогольного опьянения;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приходить с собаками и другими животными;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оставлять мусор на берегу, в гардеробах и раздевалках;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играть с мячом и в спортивные игры в не отведенных для этих целей местах, а также допускать в воде неприемлемые на водных объектах действия, связанные с нырянием и захватом купающихся;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подавать сигналы ложной тревоги;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плавать на досках, бревнах, лежаках, автомобильных камерах, надувных матрацах.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Обучение плаванию должно проводиться в специально отведенных местах.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При обучении плаванию ответственность за безопасность несет преподаватель (инструктор, тренер, воспитатель), проводящий обучение или тренировки.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При групповом обучении плаванию группы не должны превышать 10 человек. За группой должны наблюдать опытный спасатель и медицинский работник.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Каждый гражданин обязан оказать посильную помощь </w:t>
                  </w:r>
                  <w:proofErr w:type="gramStart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терпящему</w:t>
                  </w:r>
                  <w:proofErr w:type="gramEnd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бедствие на водном объекте.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Работниками спасательных подразделений на пляжах и других местах массового отдыха на водных объектах должна систематически проводиться разъяснительная работа по предупреждению несчастных случаев на водных объектах с использованием радио, трансляционных установок, стендов, фотовитрин с профилактическим материалом.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Указания работников ГИМС Главного управления МЧС России по Республике Марий Эл, работников спасательных станций и постов, сотрудников милиции общественной безопасности в части обеспечения безопасности людей и поддержания общественного порядка на пляжах и в местах массового отдыха на водных объектах являются обязательными для исполнения всеми лицами.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Меры обеспечения безопасности детей на водных объектах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Взрослые обязаны не допускать купания детей в неустановленных местах, а также не допускать использования детьми плавательных средств, не предназначенных для купания.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 лагерях отдыха детей и стационарных учреждениях отдыха и оздоровления детей (далее - лагерь отдыха), расположенных у водных объектов, участок для купания детей должен выбираться у пологого песчаного берега.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Дно участка акватории водного объекта, отведенного для купания, должно иметь постепенный уклон до глубины 2 метров, без ям, уступов, быть свободно от водных растений, коряг, камней, стекла и других предметов.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Перед открытием купального сезона в лагере отдыха дно акватории водного объекта, отведенного для купания, должно быть обследовано водолазами и очищено от опасных предметов.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Организатор детского пляжа назначает: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ответственного за организацию безопасного купания детей, подготовку документов и выполнение мероприятий для технического освидетельствования пляжа и получение санитарно-эпидемиологического заключения, проводимые ежегодно перед началом купального сезона;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• медицинского работника, ответственного за ежедневное проведение осмотра санитарного состояния береговой полосы детского пляжа и замера температуры воды с отметкой результатов осмотра.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На пляжах лагеря отдыха оборудуются участки для обучения плаванию детей дошкольного и младшего школьного возраста глубиной не более 0,7 метра, для детей старшего возраста - глубиной не более 1,3 метра. Участки ограждаются забором или обносятся линией поплавков, закрепленных на тросах. В местах глубиной до 2 метров разрешается купаться детям в возрасте от 12 лет и более и только умеющим плавать. Эти места ограждаются буйками, расположенными на расстоянии 5 - 10 метров один от другого.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Размещение, устройство, содержание и организация режима работы пляжей в лагерях отдыха осуществляется в соответствии с санитарно-эпидемиологическими правилами и нормативами.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На расстоянии трех метров от уреза воды через каждые 25 метров устанавливаются стойки и вывешиваются на них спасательные круги и веревки из полипропилена длиной 30 метров с петлей, оснащенные двумя поплавками.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Во время купания детей на территории пляжа оборудуется медицинский пункт, устанавливаются навесы для защиты от солнца.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Купание детей разрешается только группами не более 10 человек. Продолжительность купания (общего и разового) и его периодичность определяется медицинским работником в зависимости от возраста детей, температуры воды и воздуха.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Ответственность за безопасность детей во время купания и методическое руководство возлагается на инструктора по плаванию. Эксплуатация пляжей лагерей отдыха без наличия в их штатах инструкторов по плаванию запрещается.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Купание детей, не умеющих плавать, проводится отдельно от детей, умеющих плавать.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Перед началом купания детей проводится подготовка пляжа: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границы участка, отведенного для купания отряда (группы), обозначаются вдоль береговой линии флажками;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на щитах развешиваются спасательные круги, веревки из полипропилена длиной 30 метров с петлей, оснащенные двумя поплавками, и другой спасательный инвентарь;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медицинский работник ежедневно проводит осмотр санитарного состояния береговой полосы детского пляжа и замер температуры воды с отметкой результатов осмотра;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спасательная лодка со спасателем выходит на внешнюю сторону границы участка акватории водного объекта, отведенного для купания, и удерживается в двух метрах от нее;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по окончании подготовки пляжа дети группами выводятся на свои участки купания, инструктируются по правилам поведения на водном объекте, выстраиваются в линейку и складывают перед собой одежду.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За купающимися детьми должно вестись непрерывное наблюдение ответственными за организацию безопасного купания детей и медицинскими работниками.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Во время купания детей запрещается: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купание и нахождение на участке купания детей посторонних лиц;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катание на лодках, катерах и гидроциклах;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проведение спортивных мероприятий;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купающимся детям нырять с перил, мостков, заплывать за ограждения, установленные в соответствии с пунктом 37 настоящих Правил.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Для проведения уроков по плаванию ограждается и оборудуется на берегу площадка, примыкающая к водному объекту.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На площадке должны быть: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плавательные доски по числу детей;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резиновые круги по числу детей;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• 2 - 3 шеста, применяемые для поддержки не </w:t>
                  </w:r>
                  <w:proofErr w:type="gramStart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умеющих</w:t>
                  </w:r>
                  <w:proofErr w:type="gramEnd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плавать, плавательные поддерживающие пояса;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• 3 - 4 </w:t>
                  </w:r>
                  <w:proofErr w:type="gramStart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ватерпольных</w:t>
                  </w:r>
                  <w:proofErr w:type="gramEnd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мяча;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2 - 3 электромегафона;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доска расписания занятий с учебными плакатами по методике обучения и технике плавания.</w:t>
                  </w:r>
                </w:p>
                <w:p w:rsid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Меры безопасности при пользовании паромными переправами и наплавными мостами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Статус паромных переправ и наплавных мостов (далее - переправы), режим их работы определяется эксплуатирующими организациями по согласованию с органами местного самоуправления и организациями, осуществляющими судоходство и лесосплав.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Все переправы должны иметь установленные действующим водным законодательством Российской Федерации разрешения на их создание и эксплуатацию, утвержденные владельцем переправы правила пользования (эксплуатации) переправой, находиться в исправном рабочем состоянии, обеспечивать при их эксплуатации безопасность людей и предотвращение загрязнения окружающей среды.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Плавательные средства переправ должны отвечать техническим требованиям. Собственники плавательных средств должны обеспечить своевременную регистрацию, прохождение ежегодного освидетельствования на годность к плаванию, эксплуатацию в соответствии с требованиями нормативно-технических документов </w:t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плавательных средств переправ.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Плавательные средства переправ должны нести огни (знаки) и подавать звуковые сигналы в соответствии с Правилами плавания по внутренним водным путям Российской Федерации, утвержденными приказом Министерства транспорта Российской Федерации от 14 октября 2002 г. N 129. В темное время суток переправы должны быть освещены.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Все плавательные средства переправ, на которых могут находиться люди (пассажиры, члены судовых экипажей, рабочие переправы), должны быть оснащены спасательными средствами: шлюпками, приборами, нагрудниками или жилетами, кругами. Все спасательные средства должны быть исправными, размещены на береговых и плавучих сооружениях и плавательных средствах, периодически испытываться на пригодность к действию.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Техническое состояние береговых сооружений, помещений и павильонов для ожидания пассажиров, водоотводов, причальных и швартовых устройств, </w:t>
                  </w:r>
                  <w:proofErr w:type="spellStart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леерных</w:t>
                  </w:r>
                  <w:proofErr w:type="spellEnd"/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ограждений, аппарелей, разводных устройств наплавных мостов, переходных пролетов и трапов должно соответствовать предъявляемым к ним требованиям.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Эксплуатация наплавных мостов в условиях ледохода не допускается.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На каждой переправе эксплуатирующей организацией должны быть вывешены на видном месте правила пользования переправой, порядок посадки и высадки пассажиров, погрузки и выгрузки автотранспорта.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На внутренних водных путях переправы должны обеспечивать беспрепятственный и безопасный пропуск судов, быть обозначены навигационными знаками и огнями в соответствии с Правилами плавания по внутренним водным путям Российской Федерации, утвержденными приказом Министерства транспорта Российской Федерации от 14 октября 2002 г. N 129.</w:t>
                  </w:r>
                </w:p>
                <w:p w:rsid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Переправы должны быть снабжены спасательными и противопожарными средствами.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Меры безопасности на льду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При переходе по льду граждане должны пользоваться оборудованными ледовыми переправами или проложенными тропами, а при их отсутствии - перед началом движения по льду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Запрещается проверять прочность льда ударами ноги.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Выход и выезд на автотранспорте на лед в местах, где выставлены запрещающие знаки, не допускается.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Во время движения по льду граждане должны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Безопасным для перехода пешехода является лед с зеленоватым оттенком и толщиной не менее 7 сантиметров.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При переходе по льду необходимо следовать друг за другом на расстоянии 5 - 6 метров и быть готовым оказать немедленную помощь идущему впереди.</w:t>
                  </w:r>
                </w:p>
                <w:p w:rsid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При организации устраиваемых на водных объектах площадок для катания на коньках (катков) владельцам катков необходимо: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место выбора площадки согласовать с ГИМС Главного управления МЧС России по Республике Марий Эл;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назначить ответственное должностное лицо, ежедневно производящее замеры льда и отвечающее за безопасность людей при пользовании катком.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Пользоваться площадками для катания на коньках на водных объектах разрешается только после тщательной проверки прочности льда. Толщина льда должна быть не менее 12 сантиметров, а при массовом катании - не менее 25 сантиметров.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Расстояние между лыжниками должно быть 5 - 6 метров. Во время движения по льду лыжник, идущий первым, ударами палок проверяет прочность льда и следит за его характером.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Каждый рыболов должен иметь с собой спасательное средство в виде шнура длиной 12 - 15 метров, на одном конце которого закреплен груз 400 - 500 граммов, на другом - изготовлена петля.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​</w:t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object w:dxaOrig="1440" w:dyaOrig="1440">
                      <v:shape id="_x0000_i1179" type="#_x0000_t75" style="width:20.25pt;height:18pt" o:ole="">
                        <v:imagedata r:id="rId5" o:title=""/>
                      </v:shape>
                      <w:control r:id="rId9" w:name="DefaultOcxName3" w:shapeid="_x0000_i1179"/>
                    </w:object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7252B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Пожарная безопасность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Безопасность печи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Всегда нужно помнить, что если печь устроена неправильно и за ней нет должного ухода, наблюдения, то может возникнуть пожар! Для того чтобы избежать печальных последствий, необходимо соблюдать несложные правила.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Строить печь должен только специалист и из тщательно отобранного кирпича, на прочном основании, с соблюдением всех строительных норм и правил, выполнением противопожарных требований. Печь необходимо </w:t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регулярно белить, чтобы через возникшие трещины можно было быстро обнаружить дым и копоть. Из-за накопления в дымовых каналах и в трубе большого количества сажи печь начинает дымить. При нормальных условиях температура отходящих из печи газов составляет 100 - 150 градусов, а при горении сажи она увеличивается до 800 - 900 градусов. Чтобы не загорелась сажа, необходимо не менее одного раза в 3 месяца очищать от нее каналы дымовой трубы. Первую очистку производить перед началом отопительного сезона.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Часто происходят пожары из-за перекала печи в результате продолжительной топки. Поэтому лучше топить печь 2-3 раза в день по полтора часа. При топке печи нужно использовать только сухое топливо. Для розжига печи не применять бензин, керосин и другие горючие жидкости. Нельзя оставлять топящуюся печь без наблюдения взрослых, тем более поручать ее растапливать малолетним детям.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Вблизи топящихся печей нельзя сушить дрова, торф, горючие и легковоспламеняющиеся жидкости, развешивать белье. Предметы обихода могут находиться не ближе, чем в полуметре от печи.</w:t>
                  </w:r>
                </w:p>
                <w:p w:rsid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Безопасный газ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При ощутимом запахе газа необходимо: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перекрыть кран подачи газа; не включать и не выключать освещение и электроприборы (лучше обесточить всю квартиру, отключив электропитание на распределительном щитке), не пользоваться электрическим звонком, не применять открытый огонь, не зажигать спички, не курить;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основательно проветрить всю квартиру, а не только загазованное помещение, открыв все двери и окна;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покинуть помещение и не заходить в него до исчезновения запаха;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если запах не исчезает, срочно вызвать аварийную газовую службу, позвонив - 04.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При взрыве газа: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позвонить в Единую службу экстренного реагирования - 01 (112) или вызвать аварийную газовую службу - 04;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обеспечить эвакуацию людей и оказать первую медицинскую помощь пострадавшим.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отравление человека продуктами сгорания газа: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вынести пострадавшего из помещения на свежий воздух, расстегнуть стесняющую дыхание одежду, положить так, чтобы голова находилась выше ног;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вызвать скорую медицинскую помощь - 03;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дать понюхать нашатырный спирт, растереть тело, приложить к ногам грелки, тепло укрыть;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при остановке дыхания начать делать искусственное дыхание.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Основные правила обращения с газовыми баллонами и внутридомовым газовым оборудованием: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не использовать баллоны со сжиженным газом в многоквартирных домах и не хранить их в квартирах и подвалах жилых домов;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вне дома газовый баллон хранить в проветриваемом помещении, в вертикальном положении, не закапывать его и не ставить на пол;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принять меры по защите баллона и газовой трубки от воздействия тепла и прямых солнечных лучей;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не производить замену газового баллона при наличии рядом огня, горячих углей, включенных электроприборов;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перед заменой убедиться, что краны нового и отработанного баллонов закрыты, после замены проверить герметичность соединений с помощью мыльного раствора;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для соединения баллона с газовой плитой использовать специальный гибкий резиновый шланг длиной не более метра, зафиксированный с помощью зажимов безопасности, не допускать его растяжения и пережатия;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проверку и ремонт газового оборудования должен проводить только профессиональный, квалифицированный специалист;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использованные баллоны, как заправленные, так и пустые хранить вне помещения;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при приготовлении пищи следить, чтобы кипящие жидкости не залили огонь и не стали причиной утечки газа;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по окончании приготовления пищи кран баллона закрыть;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регулярно чистить горелки, так как их засоренность может стать причиной несчастного случая.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не использовать газ для отопления помещений в холодное время года;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• проверить наличие тяги в дымоходе до и после включения газовой колонки.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Никогда не пытайтесь самостоятельно устранить возникшую неисправность!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​​</w:t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object w:dxaOrig="1440" w:dyaOrig="1440">
                      <v:shape id="_x0000_i1178" type="#_x0000_t75" style="width:20.25pt;height:18pt" o:ole="">
                        <v:imagedata r:id="rId5" o:title=""/>
                      </v:shape>
                      <w:control r:id="rId10" w:name="DefaultOcxName4" w:shapeid="_x0000_i1178"/>
                    </w:object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​</w:t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object w:dxaOrig="1440" w:dyaOrig="1440">
                      <v:shape id="_x0000_i1177" type="#_x0000_t75" style="width:20.25pt;height:18pt" o:ole="">
                        <v:imagedata r:id="rId5" o:title=""/>
                      </v:shape>
                      <w:control r:id="rId11" w:name="DefaultOcxName5" w:shapeid="_x0000_i1177"/>
                    </w:object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​</w:t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​</w:t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object w:dxaOrig="1440" w:dyaOrig="1440">
                      <v:shape id="_x0000_i1176" type="#_x0000_t75" style="width:20.25pt;height:18pt" o:ole="">
                        <v:imagedata r:id="rId5" o:title=""/>
                      </v:shape>
                      <w:control r:id="rId12" w:name="DefaultOcxName7" w:shapeid="_x0000_i1176"/>
                    </w:object>
                  </w: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252BC" w:rsidRPr="007252BC" w:rsidRDefault="007252BC" w:rsidP="007252BC">
                  <w:pPr>
                    <w:spacing w:after="0" w:line="225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252B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,.</w:t>
                  </w:r>
                </w:p>
              </w:tc>
            </w:tr>
          </w:tbl>
          <w:p w:rsidR="007252BC" w:rsidRPr="007252BC" w:rsidRDefault="007252BC" w:rsidP="0072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ADA" w:rsidRPr="007252BC" w:rsidRDefault="00FB4ADA" w:rsidP="007252B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4ADA" w:rsidRPr="0072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BC"/>
    <w:rsid w:val="0048231C"/>
    <w:rsid w:val="007252BC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2BC"/>
    <w:rPr>
      <w:b/>
      <w:bCs/>
    </w:rPr>
  </w:style>
  <w:style w:type="character" w:styleId="a4">
    <w:name w:val="Hyperlink"/>
    <w:basedOn w:val="a0"/>
    <w:uiPriority w:val="99"/>
    <w:semiHidden/>
    <w:unhideWhenUsed/>
    <w:rsid w:val="00725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2BC"/>
    <w:rPr>
      <w:b/>
      <w:bCs/>
    </w:rPr>
  </w:style>
  <w:style w:type="character" w:styleId="a4">
    <w:name w:val="Hyperlink"/>
    <w:basedOn w:val="a0"/>
    <w:uiPriority w:val="99"/>
    <w:semiHidden/>
    <w:unhideWhenUsed/>
    <w:rsid w:val="00725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0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9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1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5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1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0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8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36790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6491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4103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03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5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6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5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115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961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5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9133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4923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32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7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6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23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68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5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34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3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1666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1156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846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7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087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3270</Words>
  <Characters>18641</Characters>
  <Application>Microsoft Office Word</Application>
  <DocSecurity>0</DocSecurity>
  <Lines>155</Lines>
  <Paragraphs>43</Paragraphs>
  <ScaleCrop>false</ScaleCrop>
  <Company/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И.И.</dc:creator>
  <cp:lastModifiedBy>Тетерина И.И.</cp:lastModifiedBy>
  <cp:revision>2</cp:revision>
  <dcterms:created xsi:type="dcterms:W3CDTF">2022-06-23T08:17:00Z</dcterms:created>
  <dcterms:modified xsi:type="dcterms:W3CDTF">2022-06-23T08:46:00Z</dcterms:modified>
</cp:coreProperties>
</file>