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D37" w:rsidRDefault="001A6D37" w:rsidP="001A6D37">
      <w:pPr>
        <w:jc w:val="center"/>
        <w:rPr>
          <w:b/>
          <w:bCs/>
          <w:kern w:val="28"/>
          <w:szCs w:val="28"/>
        </w:rPr>
      </w:pPr>
    </w:p>
    <w:p w:rsidR="001A6D37" w:rsidRPr="004970D2" w:rsidRDefault="001A6D37" w:rsidP="001A6D37">
      <w:pPr>
        <w:tabs>
          <w:tab w:val="left" w:pos="6975"/>
        </w:tabs>
        <w:rPr>
          <w:b/>
          <w:szCs w:val="28"/>
        </w:rPr>
      </w:pPr>
      <w:r>
        <w:rPr>
          <w:b/>
          <w:szCs w:val="28"/>
        </w:rPr>
        <w:t xml:space="preserve">                                        </w:t>
      </w:r>
      <w:r w:rsidR="00697FCD">
        <w:rPr>
          <w:b/>
          <w:szCs w:val="28"/>
        </w:rPr>
        <w:t xml:space="preserve">  </w:t>
      </w:r>
    </w:p>
    <w:tbl>
      <w:tblPr>
        <w:tblW w:w="10200" w:type="dxa"/>
        <w:tblInd w:w="-426" w:type="dxa"/>
        <w:tblCellMar>
          <w:left w:w="10" w:type="dxa"/>
          <w:right w:w="10" w:type="dxa"/>
        </w:tblCellMar>
        <w:tblLook w:val="0000"/>
      </w:tblPr>
      <w:tblGrid>
        <w:gridCol w:w="4622"/>
        <w:gridCol w:w="709"/>
        <w:gridCol w:w="4391"/>
        <w:gridCol w:w="478"/>
      </w:tblGrid>
      <w:tr w:rsidR="001A6D37" w:rsidTr="004A5BB1">
        <w:trPr>
          <w:trHeight w:val="1107"/>
        </w:trPr>
        <w:tc>
          <w:tcPr>
            <w:tcW w:w="10200" w:type="dxa"/>
            <w:gridSpan w:val="4"/>
            <w:shd w:val="clear" w:color="auto" w:fill="auto"/>
          </w:tcPr>
          <w:p w:rsidR="001A6D37" w:rsidRPr="0075437E" w:rsidRDefault="001A6D37" w:rsidP="004A5BB1">
            <w:pPr>
              <w:tabs>
                <w:tab w:val="left" w:pos="9798"/>
              </w:tabs>
              <w:jc w:val="center"/>
              <w:rPr>
                <w:rFonts w:ascii="Times New Roman CYR" w:eastAsia="Times New Roman CYR" w:hAnsi="Times New Roman CYR" w:cs="Times New Roman CYR"/>
                <w:b/>
                <w:bCs/>
                <w:sz w:val="40"/>
                <w:szCs w:val="40"/>
              </w:rPr>
            </w:pPr>
            <w:r>
              <w:rPr>
                <w:noProof/>
              </w:rPr>
              <w:drawing>
                <wp:inline distT="0" distB="0" distL="0" distR="0">
                  <wp:extent cx="596265" cy="675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96265" cy="675640"/>
                          </a:xfrm>
                          <a:prstGeom prst="rect">
                            <a:avLst/>
                          </a:prstGeom>
                          <a:solidFill>
                            <a:srgbClr val="FFFFFF">
                              <a:alpha val="0"/>
                            </a:srgbClr>
                          </a:solidFill>
                          <a:ln w="9525">
                            <a:noFill/>
                            <a:miter lim="800000"/>
                            <a:headEnd/>
                            <a:tailEnd/>
                          </a:ln>
                        </pic:spPr>
                      </pic:pic>
                    </a:graphicData>
                  </a:graphic>
                </wp:inline>
              </w:drawing>
            </w:r>
          </w:p>
        </w:tc>
      </w:tr>
      <w:tr w:rsidR="001A6D37" w:rsidTr="004A5BB1">
        <w:trPr>
          <w:gridAfter w:val="1"/>
          <w:wAfter w:w="478" w:type="dxa"/>
        </w:trPr>
        <w:tc>
          <w:tcPr>
            <w:tcW w:w="4622" w:type="dxa"/>
            <w:shd w:val="clear" w:color="auto" w:fill="auto"/>
          </w:tcPr>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 ФЕДЕРАЦИЙ</w:t>
            </w:r>
          </w:p>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МАРИЙ ЭЛ РЕСПУБЛИКЫСЕ</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 xml:space="preserve">СОВЕТСКИЙ МУНИЦИПАЛ РАЙОНЫСО </w:t>
            </w:r>
            <w:proofErr w:type="spellStart"/>
            <w:r w:rsidRPr="007B40E0">
              <w:rPr>
                <w:rFonts w:ascii="Times New Roman" w:eastAsia="Arial" w:hAnsi="Times New Roman" w:cs="Times New Roman"/>
                <w:b/>
                <w:bCs/>
                <w:color w:val="000000"/>
                <w:position w:val="3"/>
                <w:sz w:val="28"/>
                <w:szCs w:val="28"/>
              </w:rPr>
              <w:t>ÿ</w:t>
            </w:r>
            <w:proofErr w:type="spellEnd"/>
            <w:r w:rsidRPr="007B40E0">
              <w:rPr>
                <w:rFonts w:ascii="Times New Roman" w:eastAsia="Times New Roman CYR" w:hAnsi="Times New Roman" w:cs="Times New Roman"/>
                <w:b/>
                <w:bCs/>
                <w:color w:val="000000"/>
                <w:sz w:val="28"/>
                <w:szCs w:val="28"/>
              </w:rPr>
              <w:t>ШНУР ЯЛ КУНДЕМЫСЕ ДЕПУТАТ ПОГЫНЖО</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p>
          <w:p w:rsidR="001A6D37" w:rsidRPr="007B40E0" w:rsidRDefault="001A6D37" w:rsidP="004A5BB1">
            <w:pPr>
              <w:pStyle w:val="a3"/>
              <w:jc w:val="center"/>
              <w:rPr>
                <w:rFonts w:ascii="Times New Roman" w:eastAsia="Times New Roman CYR" w:hAnsi="Times New Roman" w:cs="Times New Roman"/>
                <w:b/>
                <w:bCs/>
                <w:sz w:val="40"/>
                <w:szCs w:val="40"/>
              </w:rPr>
            </w:pPr>
            <w:r w:rsidRPr="007B40E0">
              <w:rPr>
                <w:rFonts w:ascii="Times New Roman" w:eastAsia="Times New Roman CYR" w:hAnsi="Times New Roman" w:cs="Times New Roman"/>
                <w:b/>
                <w:bCs/>
                <w:sz w:val="40"/>
                <w:szCs w:val="40"/>
              </w:rPr>
              <w:t>ПУНЧАЛ</w:t>
            </w:r>
          </w:p>
        </w:tc>
        <w:tc>
          <w:tcPr>
            <w:tcW w:w="709" w:type="dxa"/>
            <w:shd w:val="clear" w:color="auto" w:fill="auto"/>
          </w:tcPr>
          <w:p w:rsidR="001A6D37" w:rsidRPr="007B40E0" w:rsidRDefault="001A6D37" w:rsidP="004A5BB1">
            <w:pPr>
              <w:pStyle w:val="a3"/>
              <w:jc w:val="center"/>
              <w:rPr>
                <w:rFonts w:ascii="Times New Roman" w:eastAsia="Times New Roman CYR" w:hAnsi="Times New Roman" w:cs="Times New Roman"/>
                <w:b/>
                <w:bCs/>
                <w:sz w:val="28"/>
                <w:szCs w:val="28"/>
              </w:rPr>
            </w:pPr>
          </w:p>
        </w:tc>
        <w:tc>
          <w:tcPr>
            <w:tcW w:w="4391" w:type="dxa"/>
            <w:shd w:val="clear" w:color="auto" w:fill="auto"/>
          </w:tcPr>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РОССИЙСКАЯ ФЕДЕРАЦИЯ</w:t>
            </w:r>
          </w:p>
          <w:p w:rsidR="001A6D37" w:rsidRPr="007B40E0" w:rsidRDefault="001A6D37" w:rsidP="004A5BB1">
            <w:pPr>
              <w:pStyle w:val="a3"/>
              <w:jc w:val="center"/>
              <w:rPr>
                <w:rFonts w:ascii="Times New Roman" w:eastAsia="Times New Roman CYR" w:hAnsi="Times New Roman" w:cs="Times New Roman"/>
                <w:sz w:val="28"/>
                <w:szCs w:val="28"/>
              </w:rPr>
            </w:pPr>
            <w:r w:rsidRPr="007B40E0">
              <w:rPr>
                <w:rFonts w:ascii="Times New Roman" w:eastAsia="Times New Roman CYR" w:hAnsi="Times New Roman" w:cs="Times New Roman"/>
                <w:sz w:val="28"/>
                <w:szCs w:val="28"/>
              </w:rPr>
              <w:t>РЕСПУБЛИКА МАРИЙ ЭЛ</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r w:rsidRPr="007B40E0">
              <w:rPr>
                <w:rFonts w:ascii="Times New Roman" w:eastAsia="Times New Roman CYR" w:hAnsi="Times New Roman" w:cs="Times New Roman"/>
                <w:b/>
                <w:bCs/>
                <w:color w:val="000000"/>
                <w:sz w:val="28"/>
                <w:szCs w:val="28"/>
              </w:rPr>
              <w:t>СОБРАНИЕ ДЕПУТАТОВ ВЕРХ-УШНУРСКОГО СЕЛЬСКОГО ПОСЕЛЕНИЯ СОВЕТСКОГО МУНИЦИПАЛЬНОГО РАЙОНА</w:t>
            </w:r>
          </w:p>
          <w:p w:rsidR="001A6D37" w:rsidRPr="007B40E0" w:rsidRDefault="001A6D37" w:rsidP="004A5BB1">
            <w:pPr>
              <w:pStyle w:val="a3"/>
              <w:jc w:val="center"/>
              <w:rPr>
                <w:rFonts w:ascii="Times New Roman" w:eastAsia="Times New Roman CYR" w:hAnsi="Times New Roman" w:cs="Times New Roman"/>
                <w:b/>
                <w:bCs/>
                <w:color w:val="000000"/>
                <w:sz w:val="28"/>
                <w:szCs w:val="28"/>
              </w:rPr>
            </w:pPr>
          </w:p>
          <w:p w:rsidR="001A6D37" w:rsidRPr="007B40E0" w:rsidRDefault="001A6D37" w:rsidP="004A5BB1">
            <w:pPr>
              <w:pStyle w:val="a3"/>
              <w:jc w:val="center"/>
              <w:rPr>
                <w:rFonts w:ascii="Times New Roman" w:eastAsia="Times New Roman CYR" w:hAnsi="Times New Roman" w:cs="Times New Roman"/>
                <w:b/>
                <w:bCs/>
                <w:color w:val="000000"/>
                <w:sz w:val="40"/>
                <w:szCs w:val="40"/>
              </w:rPr>
            </w:pPr>
            <w:r w:rsidRPr="007B40E0">
              <w:rPr>
                <w:rFonts w:ascii="Times New Roman" w:eastAsia="Times New Roman CYR" w:hAnsi="Times New Roman" w:cs="Times New Roman"/>
                <w:b/>
                <w:bCs/>
                <w:color w:val="000000"/>
                <w:sz w:val="40"/>
                <w:szCs w:val="40"/>
              </w:rPr>
              <w:t>РЕШЕНИЕ</w:t>
            </w:r>
          </w:p>
        </w:tc>
      </w:tr>
    </w:tbl>
    <w:p w:rsidR="001A6D37" w:rsidRDefault="001A6D37" w:rsidP="001A6D37">
      <w:pPr>
        <w:rPr>
          <w:rFonts w:ascii="Times New Roman CYR" w:eastAsia="Times New Roman CYR" w:hAnsi="Times New Roman CYR" w:cs="Times New Roman CYR"/>
          <w:b/>
          <w:bCs/>
          <w:szCs w:val="28"/>
        </w:rPr>
      </w:pPr>
    </w:p>
    <w:p w:rsidR="001A6D37" w:rsidRPr="002A3DE5" w:rsidRDefault="00697FCD" w:rsidP="001A6D37">
      <w:pPr>
        <w:spacing w:line="240" w:lineRule="atLeast"/>
        <w:rPr>
          <w:szCs w:val="28"/>
        </w:rPr>
      </w:pPr>
      <w:r>
        <w:rPr>
          <w:szCs w:val="28"/>
        </w:rPr>
        <w:t xml:space="preserve">        23 </w:t>
      </w:r>
      <w:r w:rsidR="001A6D37" w:rsidRPr="002A3DE5">
        <w:rPr>
          <w:szCs w:val="28"/>
        </w:rPr>
        <w:t xml:space="preserve">сессия                                              </w:t>
      </w:r>
      <w:r>
        <w:rPr>
          <w:szCs w:val="28"/>
        </w:rPr>
        <w:t xml:space="preserve">       от «22» декабря </w:t>
      </w:r>
      <w:r w:rsidR="001A6D37" w:rsidRPr="002A3DE5">
        <w:rPr>
          <w:szCs w:val="28"/>
        </w:rPr>
        <w:t>2021 года</w:t>
      </w:r>
    </w:p>
    <w:p w:rsidR="001A6D37" w:rsidRPr="002A3DE5" w:rsidRDefault="00697FCD" w:rsidP="001A6D37">
      <w:pPr>
        <w:spacing w:line="240" w:lineRule="atLeast"/>
        <w:rPr>
          <w:rFonts w:ascii="Times New Roman CYR" w:eastAsia="Times New Roman CYR" w:hAnsi="Times New Roman CYR" w:cs="Times New Roman CYR"/>
          <w:szCs w:val="28"/>
        </w:rPr>
      </w:pPr>
      <w:r>
        <w:rPr>
          <w:szCs w:val="28"/>
        </w:rPr>
        <w:t xml:space="preserve">   третьего</w:t>
      </w:r>
      <w:r w:rsidR="001A6D37" w:rsidRPr="002A3DE5">
        <w:rPr>
          <w:szCs w:val="28"/>
        </w:rPr>
        <w:t xml:space="preserve"> созыва                                     </w:t>
      </w:r>
      <w:r>
        <w:rPr>
          <w:szCs w:val="28"/>
        </w:rPr>
        <w:t xml:space="preserve">                          № 138</w:t>
      </w:r>
    </w:p>
    <w:p w:rsidR="001A6D37" w:rsidRDefault="001A6D37" w:rsidP="001A6D37">
      <w:pPr>
        <w:jc w:val="center"/>
        <w:rPr>
          <w:b/>
          <w:bCs/>
          <w:kern w:val="28"/>
          <w:szCs w:val="28"/>
        </w:rPr>
      </w:pPr>
    </w:p>
    <w:p w:rsidR="001A6D37" w:rsidRDefault="001A6D37" w:rsidP="001A6D37">
      <w:pPr>
        <w:jc w:val="center"/>
        <w:rPr>
          <w:b/>
          <w:bCs/>
          <w:kern w:val="28"/>
          <w:szCs w:val="28"/>
        </w:rPr>
      </w:pPr>
    </w:p>
    <w:p w:rsidR="001A6D37" w:rsidRPr="001A6D37" w:rsidRDefault="001A6D37" w:rsidP="001A6D37">
      <w:pPr>
        <w:jc w:val="center"/>
        <w:rPr>
          <w:b/>
          <w:bCs/>
          <w:kern w:val="28"/>
          <w:szCs w:val="28"/>
        </w:rPr>
      </w:pPr>
      <w:r w:rsidRPr="001A6D37">
        <w:rPr>
          <w:b/>
          <w:bCs/>
          <w:kern w:val="28"/>
          <w:szCs w:val="28"/>
        </w:rPr>
        <w:t xml:space="preserve">О внесении изменений в Положение о </w:t>
      </w:r>
      <w:proofErr w:type="spellStart"/>
      <w:r w:rsidRPr="001A6D37">
        <w:rPr>
          <w:b/>
          <w:bCs/>
          <w:kern w:val="28"/>
          <w:szCs w:val="28"/>
        </w:rPr>
        <w:t>Верх-Ушнурской</w:t>
      </w:r>
      <w:proofErr w:type="spellEnd"/>
      <w:r w:rsidRPr="001A6D37">
        <w:rPr>
          <w:b/>
          <w:bCs/>
          <w:kern w:val="28"/>
          <w:szCs w:val="28"/>
        </w:rPr>
        <w:t xml:space="preserve"> сельской администрации, утвержденное решением Собрания депутатов</w:t>
      </w:r>
    </w:p>
    <w:p w:rsidR="001A6D37" w:rsidRPr="001A6D37" w:rsidRDefault="001A6D37" w:rsidP="001A6D37">
      <w:pPr>
        <w:jc w:val="center"/>
        <w:rPr>
          <w:b/>
          <w:bCs/>
          <w:kern w:val="28"/>
          <w:szCs w:val="28"/>
        </w:rPr>
      </w:pPr>
      <w:proofErr w:type="spellStart"/>
      <w:r w:rsidRPr="001A6D37">
        <w:rPr>
          <w:b/>
          <w:bCs/>
          <w:kern w:val="28"/>
          <w:szCs w:val="28"/>
        </w:rPr>
        <w:t>Верх-Ушнурского</w:t>
      </w:r>
      <w:proofErr w:type="spellEnd"/>
      <w:r w:rsidRPr="001A6D37">
        <w:rPr>
          <w:b/>
          <w:bCs/>
          <w:kern w:val="28"/>
          <w:szCs w:val="28"/>
        </w:rPr>
        <w:t xml:space="preserve"> сельского поселения от 26 ноября 2019 года № 21</w:t>
      </w:r>
    </w:p>
    <w:p w:rsidR="001A6D37" w:rsidRDefault="001A6D37" w:rsidP="001A6D37">
      <w:pPr>
        <w:jc w:val="center"/>
        <w:rPr>
          <w:szCs w:val="28"/>
        </w:rPr>
      </w:pPr>
    </w:p>
    <w:p w:rsidR="001A6D37" w:rsidRDefault="001A6D37" w:rsidP="001A6D37">
      <w:pPr>
        <w:ind w:firstLine="709"/>
        <w:jc w:val="both"/>
        <w:rPr>
          <w:szCs w:val="28"/>
        </w:rPr>
      </w:pPr>
    </w:p>
    <w:p w:rsidR="001A6D37" w:rsidRDefault="001A6D37" w:rsidP="00697FCD">
      <w:pPr>
        <w:ind w:firstLine="709"/>
        <w:jc w:val="both"/>
        <w:rPr>
          <w:szCs w:val="28"/>
        </w:rPr>
      </w:pPr>
      <w:r>
        <w:rPr>
          <w:szCs w:val="28"/>
        </w:rPr>
        <w:t xml:space="preserve">В соответствии с Федеральным законом от 06 октября 2003 года </w:t>
      </w:r>
      <w:r>
        <w:rPr>
          <w:szCs w:val="28"/>
        </w:rPr>
        <w:br/>
        <w:t>№ 131-ФЗ «Об общих принципах организации местного самоуправления в Российско</w:t>
      </w:r>
      <w:r w:rsidR="00907839">
        <w:rPr>
          <w:szCs w:val="28"/>
        </w:rPr>
        <w:t xml:space="preserve">й Федерации», Уставом </w:t>
      </w:r>
      <w:r>
        <w:rPr>
          <w:szCs w:val="28"/>
        </w:rPr>
        <w:t xml:space="preserve"> </w:t>
      </w:r>
      <w:proofErr w:type="spellStart"/>
      <w:r>
        <w:rPr>
          <w:szCs w:val="28"/>
        </w:rPr>
        <w:t>Верх-Ушнурского</w:t>
      </w:r>
      <w:proofErr w:type="spellEnd"/>
      <w:r>
        <w:rPr>
          <w:szCs w:val="28"/>
        </w:rPr>
        <w:t xml:space="preserve"> сельского поселения Собрание депутатов </w:t>
      </w:r>
      <w:proofErr w:type="spellStart"/>
      <w:r>
        <w:rPr>
          <w:szCs w:val="28"/>
        </w:rPr>
        <w:t>Верх-Ушнурского</w:t>
      </w:r>
      <w:proofErr w:type="spellEnd"/>
      <w:r>
        <w:rPr>
          <w:szCs w:val="28"/>
        </w:rPr>
        <w:t xml:space="preserve"> сельского поселения РЕШИЛО:</w:t>
      </w:r>
    </w:p>
    <w:p w:rsidR="001A6D37" w:rsidRDefault="001A6D37" w:rsidP="00697FCD">
      <w:pPr>
        <w:ind w:firstLine="708"/>
        <w:jc w:val="both"/>
        <w:rPr>
          <w:szCs w:val="28"/>
        </w:rPr>
      </w:pPr>
      <w:r>
        <w:rPr>
          <w:szCs w:val="28"/>
        </w:rPr>
        <w:t xml:space="preserve">1. Внести в </w:t>
      </w:r>
      <w:r>
        <w:rPr>
          <w:bCs/>
          <w:kern w:val="28"/>
          <w:szCs w:val="28"/>
        </w:rPr>
        <w:t xml:space="preserve">Положение о </w:t>
      </w:r>
      <w:proofErr w:type="spellStart"/>
      <w:r>
        <w:rPr>
          <w:bCs/>
          <w:kern w:val="28"/>
          <w:szCs w:val="28"/>
        </w:rPr>
        <w:t>Верх-Ушнурской</w:t>
      </w:r>
      <w:proofErr w:type="spellEnd"/>
      <w:r>
        <w:rPr>
          <w:bCs/>
          <w:kern w:val="28"/>
          <w:szCs w:val="28"/>
        </w:rPr>
        <w:t xml:space="preserve"> сельской администрации, утвержденное решением Собрания депутатов </w:t>
      </w:r>
      <w:proofErr w:type="spellStart"/>
      <w:r>
        <w:rPr>
          <w:bCs/>
          <w:kern w:val="28"/>
          <w:szCs w:val="28"/>
        </w:rPr>
        <w:t>Верх-Ушнурского</w:t>
      </w:r>
      <w:proofErr w:type="spellEnd"/>
      <w:r>
        <w:rPr>
          <w:bCs/>
          <w:kern w:val="28"/>
          <w:szCs w:val="28"/>
        </w:rPr>
        <w:t xml:space="preserve"> сельского поселения от 26 ноября 2019 года № 21</w:t>
      </w:r>
      <w:r>
        <w:rPr>
          <w:szCs w:val="28"/>
        </w:rPr>
        <w:t>, следующие изменения:</w:t>
      </w:r>
    </w:p>
    <w:p w:rsidR="001A6D37" w:rsidRPr="00697FCD" w:rsidRDefault="001A6D37" w:rsidP="00697FCD">
      <w:pPr>
        <w:numPr>
          <w:ilvl w:val="1"/>
          <w:numId w:val="1"/>
        </w:numPr>
        <w:jc w:val="both"/>
        <w:rPr>
          <w:szCs w:val="28"/>
        </w:rPr>
      </w:pPr>
      <w:r>
        <w:rPr>
          <w:szCs w:val="28"/>
        </w:rPr>
        <w:t xml:space="preserve">в статье 3: </w:t>
      </w:r>
    </w:p>
    <w:p w:rsidR="001A6D37" w:rsidRDefault="001A6D37" w:rsidP="00697FCD">
      <w:pPr>
        <w:ind w:left="709"/>
        <w:jc w:val="both"/>
        <w:rPr>
          <w:szCs w:val="28"/>
        </w:rPr>
      </w:pPr>
      <w:r>
        <w:rPr>
          <w:szCs w:val="28"/>
        </w:rPr>
        <w:t xml:space="preserve">а) абзац седьмой части 3.5 признать утратившим силу; </w:t>
      </w:r>
    </w:p>
    <w:p w:rsidR="001A6D37" w:rsidRDefault="001A6D37" w:rsidP="001A6D37">
      <w:pPr>
        <w:ind w:firstLine="709"/>
        <w:jc w:val="both"/>
        <w:rPr>
          <w:szCs w:val="28"/>
        </w:rPr>
      </w:pPr>
      <w:r>
        <w:rPr>
          <w:szCs w:val="28"/>
        </w:rPr>
        <w:t xml:space="preserve">б) дополнить частью 3.5.1 следующего содержания: </w:t>
      </w:r>
    </w:p>
    <w:p w:rsidR="001A6D37" w:rsidRDefault="001A6D37" w:rsidP="001A6D37">
      <w:pPr>
        <w:overflowPunct/>
        <w:ind w:firstLine="708"/>
        <w:jc w:val="both"/>
        <w:rPr>
          <w:color w:val="000000"/>
        </w:rPr>
      </w:pPr>
      <w:r>
        <w:rPr>
          <w:rFonts w:cs="Arial"/>
        </w:rPr>
        <w:t xml:space="preserve">«5.1. </w:t>
      </w:r>
      <w:r>
        <w:rPr>
          <w:color w:val="000000"/>
        </w:rPr>
        <w:t xml:space="preserve">Глава администрации поселения, </w:t>
      </w:r>
      <w:proofErr w:type="gramStart"/>
      <w:r>
        <w:rPr>
          <w:color w:val="000000"/>
        </w:rPr>
        <w:t>осуществляющий</w:t>
      </w:r>
      <w:proofErr w:type="gramEnd"/>
      <w:r>
        <w:rPr>
          <w:color w:val="000000"/>
        </w:rPr>
        <w:t xml:space="preserve"> свои полномочия на основе контракта:</w:t>
      </w:r>
    </w:p>
    <w:p w:rsidR="001A6D37" w:rsidRDefault="001A6D37" w:rsidP="001A6D37">
      <w:pPr>
        <w:overflowPunct/>
        <w:ind w:firstLine="708"/>
        <w:jc w:val="both"/>
        <w:rPr>
          <w:color w:val="000000"/>
        </w:rPr>
      </w:pPr>
      <w:r>
        <w:rPr>
          <w:color w:val="000000"/>
        </w:rPr>
        <w:t xml:space="preserve">1) </w:t>
      </w:r>
      <w:proofErr w:type="gramStart"/>
      <w:r>
        <w:rPr>
          <w:color w:val="000000"/>
        </w:rPr>
        <w:t>подконтролен</w:t>
      </w:r>
      <w:proofErr w:type="gramEnd"/>
      <w:r>
        <w:rPr>
          <w:color w:val="000000"/>
        </w:rPr>
        <w:t xml:space="preserve"> и подотчетен </w:t>
      </w:r>
      <w:r>
        <w:t>Собранию депутатов поселения</w:t>
      </w:r>
      <w:r>
        <w:rPr>
          <w:color w:val="000000"/>
        </w:rPr>
        <w:t>;</w:t>
      </w:r>
    </w:p>
    <w:p w:rsidR="001A6D37" w:rsidRDefault="001A6D37" w:rsidP="001A6D37">
      <w:pPr>
        <w:overflowPunct/>
        <w:ind w:firstLine="708"/>
        <w:jc w:val="both"/>
        <w:rPr>
          <w:color w:val="000000"/>
        </w:rPr>
      </w:pPr>
      <w:r>
        <w:rPr>
          <w:color w:val="000000"/>
        </w:rPr>
        <w:t xml:space="preserve">2) представляет </w:t>
      </w:r>
      <w:r>
        <w:t>Собранию депутатов</w:t>
      </w:r>
      <w:r>
        <w:rPr>
          <w:color w:val="000000"/>
        </w:rPr>
        <w:t xml:space="preserve"> </w:t>
      </w:r>
      <w:r>
        <w:t>поселения</w:t>
      </w:r>
      <w:r>
        <w:rPr>
          <w:color w:val="000000"/>
        </w:rPr>
        <w:t xml:space="preserve"> ежегодные отчеты о результатах своей деятельности и деятельности администрации поселения, в том числе о решении вопросов, поставленных </w:t>
      </w:r>
      <w:r>
        <w:t>Собранием депутатов поселения</w:t>
      </w:r>
      <w:r>
        <w:rPr>
          <w:color w:val="000000"/>
        </w:rPr>
        <w:t>;</w:t>
      </w:r>
    </w:p>
    <w:p w:rsidR="001A6D37" w:rsidRDefault="001A6D37" w:rsidP="001A6D37">
      <w:pPr>
        <w:overflowPunct/>
        <w:ind w:firstLine="708"/>
        <w:jc w:val="both"/>
        <w:rPr>
          <w:color w:val="000000"/>
        </w:rPr>
      </w:pPr>
      <w:r>
        <w:rPr>
          <w:color w:val="000000"/>
        </w:rPr>
        <w:t xml:space="preserve">3) обеспечивает осуществление администрацией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w:t>
      </w:r>
      <w:r>
        <w:rPr>
          <w:color w:val="000000"/>
        </w:rPr>
        <w:br/>
        <w:t>Марий Эл;</w:t>
      </w:r>
    </w:p>
    <w:p w:rsidR="001A6D37" w:rsidRPr="00697FCD" w:rsidRDefault="001A6D37" w:rsidP="00697FCD">
      <w:pPr>
        <w:overflowPunct/>
        <w:ind w:firstLine="708"/>
        <w:jc w:val="both"/>
        <w:rPr>
          <w:color w:val="000000"/>
        </w:rPr>
      </w:pPr>
      <w:proofErr w:type="gramStart"/>
      <w:r>
        <w:rPr>
          <w:color w:val="000000"/>
        </w:rPr>
        <w:lastRenderedPageBreak/>
        <w:t>4) обязан сообщить в письменной форме главе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w:t>
      </w:r>
      <w:proofErr w:type="gramEnd"/>
      <w:r>
        <w:rPr>
          <w:color w:val="000000"/>
        </w:rPr>
        <w:t xml:space="preserve"> </w:t>
      </w:r>
      <w:proofErr w:type="gramStart"/>
      <w:r>
        <w:rPr>
          <w:color w:val="000000"/>
        </w:rPr>
        <w:t>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roofErr w:type="gramEnd"/>
    </w:p>
    <w:p w:rsidR="001A6D37" w:rsidRDefault="001A6D37" w:rsidP="001A6D37">
      <w:pPr>
        <w:ind w:firstLine="709"/>
        <w:jc w:val="both"/>
        <w:rPr>
          <w:color w:val="000000"/>
          <w:szCs w:val="28"/>
        </w:rPr>
      </w:pPr>
      <w:r>
        <w:rPr>
          <w:szCs w:val="28"/>
        </w:rPr>
        <w:t xml:space="preserve">в) </w:t>
      </w:r>
      <w:r>
        <w:rPr>
          <w:color w:val="000000"/>
          <w:szCs w:val="28"/>
        </w:rPr>
        <w:t xml:space="preserve">абзац девятый части 3.6 статьи 3 изложить в следующей редакции: </w:t>
      </w:r>
    </w:p>
    <w:p w:rsidR="001A6D37" w:rsidRDefault="001A6D37" w:rsidP="00697FCD">
      <w:pPr>
        <w:ind w:firstLine="709"/>
        <w:jc w:val="both"/>
        <w:rPr>
          <w:szCs w:val="28"/>
        </w:rPr>
      </w:pPr>
      <w:proofErr w:type="gramStart"/>
      <w:r>
        <w:rPr>
          <w:color w:val="000000"/>
          <w:szCs w:val="28"/>
        </w:rPr>
        <w:t xml:space="preserve">«- </w:t>
      </w:r>
      <w:r>
        <w:rPr>
          <w:color w:val="000000"/>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color w:val="000000"/>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color w:val="000000"/>
          <w:szCs w:val="28"/>
          <w:shd w:val="clear" w:color="auto" w:fill="FFFFFF"/>
        </w:rPr>
        <w:t>;</w:t>
      </w:r>
      <w:r>
        <w:rPr>
          <w:color w:val="000000"/>
          <w:szCs w:val="28"/>
        </w:rPr>
        <w:t>»</w:t>
      </w:r>
      <w:proofErr w:type="gramEnd"/>
      <w:r>
        <w:rPr>
          <w:color w:val="000000"/>
          <w:szCs w:val="28"/>
        </w:rPr>
        <w:t>.</w:t>
      </w:r>
    </w:p>
    <w:p w:rsidR="001A6D37" w:rsidRDefault="001A6D37" w:rsidP="001A6D37">
      <w:pPr>
        <w:ind w:firstLine="709"/>
        <w:jc w:val="both"/>
        <w:rPr>
          <w:szCs w:val="28"/>
        </w:rPr>
      </w:pPr>
      <w:r>
        <w:rPr>
          <w:szCs w:val="28"/>
        </w:rPr>
        <w:t>2. Настоящее решение вступает в силу после его официального опубликования (обнародования).</w:t>
      </w:r>
    </w:p>
    <w:p w:rsidR="001A6D37" w:rsidRDefault="001A6D37" w:rsidP="001A6D37">
      <w:pPr>
        <w:ind w:firstLine="709"/>
        <w:jc w:val="both"/>
      </w:pPr>
    </w:p>
    <w:p w:rsidR="001A6D37" w:rsidRDefault="001A6D37" w:rsidP="001A6D37">
      <w:pPr>
        <w:ind w:firstLine="709"/>
        <w:jc w:val="both"/>
      </w:pPr>
    </w:p>
    <w:p w:rsidR="00697FCD" w:rsidRDefault="00697FCD" w:rsidP="001A6D37">
      <w:pPr>
        <w:ind w:firstLine="709"/>
        <w:jc w:val="both"/>
      </w:pPr>
    </w:p>
    <w:p w:rsidR="001A6D37" w:rsidRDefault="001A6D37" w:rsidP="001A6D37">
      <w:pPr>
        <w:ind w:firstLine="708"/>
        <w:jc w:val="both"/>
      </w:pPr>
      <w:r>
        <w:t xml:space="preserve">Глава </w:t>
      </w:r>
      <w:proofErr w:type="spellStart"/>
      <w:r>
        <w:t>Верх-Ушнурского</w:t>
      </w:r>
      <w:proofErr w:type="spellEnd"/>
    </w:p>
    <w:p w:rsidR="001A6D37" w:rsidRDefault="001A6D37" w:rsidP="001A6D37">
      <w:pPr>
        <w:tabs>
          <w:tab w:val="left" w:pos="6329"/>
        </w:tabs>
        <w:ind w:firstLine="708"/>
        <w:jc w:val="both"/>
        <w:rPr>
          <w:szCs w:val="28"/>
        </w:rPr>
      </w:pPr>
      <w:r>
        <w:t xml:space="preserve">   сельского поселения</w:t>
      </w:r>
      <w:r>
        <w:tab/>
        <w:t xml:space="preserve">               В. А. </w:t>
      </w:r>
      <w:proofErr w:type="spellStart"/>
      <w:r>
        <w:t>Прозорова</w:t>
      </w:r>
      <w:proofErr w:type="spellEnd"/>
    </w:p>
    <w:p w:rsidR="00AE21AF" w:rsidRDefault="00697FCD"/>
    <w:sectPr w:rsidR="00AE21AF" w:rsidSect="00697FCD">
      <w:pgSz w:w="11906" w:h="16838"/>
      <w:pgMar w:top="709"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3CCD"/>
    <w:multiLevelType w:val="multilevel"/>
    <w:tmpl w:val="6E5C4982"/>
    <w:lvl w:ilvl="0">
      <w:start w:val="1"/>
      <w:numFmt w:val="decimal"/>
      <w:lvlText w:val="%1"/>
      <w:lvlJc w:val="left"/>
      <w:pPr>
        <w:tabs>
          <w:tab w:val="num" w:pos="408"/>
        </w:tabs>
        <w:ind w:left="408" w:hanging="408"/>
      </w:pPr>
    </w:lvl>
    <w:lvl w:ilvl="1">
      <w:start w:val="1"/>
      <w:numFmt w:val="decimal"/>
      <w:lvlText w:val="%1.%2"/>
      <w:lvlJc w:val="left"/>
      <w:pPr>
        <w:tabs>
          <w:tab w:val="num" w:pos="1117"/>
        </w:tabs>
        <w:ind w:left="1117" w:hanging="408"/>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A6D37"/>
    <w:rsid w:val="001A6D37"/>
    <w:rsid w:val="00280250"/>
    <w:rsid w:val="003112F0"/>
    <w:rsid w:val="004C7C12"/>
    <w:rsid w:val="0067175E"/>
    <w:rsid w:val="0067679F"/>
    <w:rsid w:val="00697FCD"/>
    <w:rsid w:val="00840104"/>
    <w:rsid w:val="00907839"/>
    <w:rsid w:val="00BD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6D37"/>
    <w:pPr>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A6D37"/>
    <w:pPr>
      <w:widowControl w:val="0"/>
      <w:suppressAutoHyphens/>
      <w:spacing w:after="0" w:line="240" w:lineRule="auto"/>
    </w:pPr>
    <w:rPr>
      <w:rFonts w:ascii="Calibri" w:eastAsia="Times New Roman" w:hAnsi="Calibri" w:cs="Calibri"/>
      <w:lang w:eastAsia="ar-SA"/>
    </w:rPr>
  </w:style>
  <w:style w:type="paragraph" w:styleId="a4">
    <w:name w:val="Balloon Text"/>
    <w:basedOn w:val="a"/>
    <w:link w:val="a5"/>
    <w:uiPriority w:val="99"/>
    <w:semiHidden/>
    <w:unhideWhenUsed/>
    <w:rsid w:val="001A6D37"/>
    <w:rPr>
      <w:rFonts w:ascii="Tahoma" w:hAnsi="Tahoma" w:cs="Tahoma"/>
      <w:sz w:val="16"/>
      <w:szCs w:val="16"/>
    </w:rPr>
  </w:style>
  <w:style w:type="character" w:customStyle="1" w:styleId="a5">
    <w:name w:val="Текст выноски Знак"/>
    <w:basedOn w:val="a0"/>
    <w:link w:val="a4"/>
    <w:uiPriority w:val="99"/>
    <w:semiHidden/>
    <w:rsid w:val="001A6D3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640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567</Words>
  <Characters>3238</Characters>
  <Application>Microsoft Office Word</Application>
  <DocSecurity>0</DocSecurity>
  <Lines>26</Lines>
  <Paragraphs>7</Paragraphs>
  <ScaleCrop>false</ScaleCrop>
  <Company>Krokoz™</Company>
  <LinksUpToDate>false</LinksUpToDate>
  <CharactersWithSpaces>3798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Специалсит</dc:creator>
  <cp:keywords/>
  <dc:description/>
  <cp:lastModifiedBy>Специалсит</cp:lastModifiedBy>
  <cp:revision>5</cp:revision>
  <cp:lastPrinted>2021-11-10T13:21:00Z</cp:lastPrinted>
  <dcterms:created xsi:type="dcterms:W3CDTF">2021-11-10T13:15:00Z</dcterms:created>
  <dcterms:modified xsi:type="dcterms:W3CDTF">2021-12-22T10:54:00Z</dcterms:modified>
</cp:coreProperties>
</file>