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291"/>
        <w:gridCol w:w="1206"/>
        <w:gridCol w:w="4491"/>
      </w:tblGrid>
      <w:tr w:rsidR="00A02D7F" w:rsidTr="00A02D7F">
        <w:trPr>
          <w:trHeight w:val="1615"/>
        </w:trPr>
        <w:tc>
          <w:tcPr>
            <w:tcW w:w="4291" w:type="dxa"/>
          </w:tcPr>
          <w:p w:rsidR="00A02D7F" w:rsidRDefault="00A02D7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«ЗЕЛЕНОГОРСК ЯЛ КУНДЕМ»</w:t>
            </w:r>
          </w:p>
          <w:p w:rsidR="00A02D7F" w:rsidRDefault="00A02D7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МУНИЦИПАЛЬНЫЙ ОБРАЗОВАНИЙЫН АДМИНИСТРАЦИЙЖЕ </w:t>
            </w:r>
          </w:p>
          <w:p w:rsidR="00A02D7F" w:rsidRDefault="00A02D7F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A02D7F" w:rsidRDefault="00A02D7F">
            <w:pPr>
              <w:jc w:val="both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A02D7F" w:rsidRDefault="00A02D7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bCs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</w:tcPr>
          <w:p w:rsidR="00A02D7F" w:rsidRDefault="00A02D7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A02D7F" w:rsidRDefault="00A02D7F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A02D7F" w:rsidRDefault="00A02D7F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______________________________</w:t>
            </w:r>
          </w:p>
        </w:tc>
      </w:tr>
    </w:tbl>
    <w:p w:rsidR="00A02D7F" w:rsidRDefault="00A02D7F" w:rsidP="00A02D7F">
      <w:pPr>
        <w:jc w:val="both"/>
        <w:textAlignment w:val="baseline"/>
        <w:outlineLvl w:val="0"/>
        <w:rPr>
          <w:rFonts w:eastAsia="Times New Roman"/>
          <w:color w:val="2D3038"/>
          <w:kern w:val="36"/>
          <w:sz w:val="28"/>
          <w:szCs w:val="28"/>
        </w:rPr>
      </w:pP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  <w:t>ПРОЕКТ</w:t>
      </w:r>
    </w:p>
    <w:p w:rsidR="00A02D7F" w:rsidRDefault="00A02D7F" w:rsidP="00A02D7F">
      <w:pPr>
        <w:jc w:val="both"/>
        <w:textAlignment w:val="baseline"/>
        <w:outlineLvl w:val="0"/>
        <w:rPr>
          <w:rFonts w:eastAsia="Times New Roman"/>
          <w:color w:val="2D3038"/>
          <w:kern w:val="36"/>
          <w:sz w:val="28"/>
          <w:szCs w:val="28"/>
        </w:rPr>
      </w:pPr>
      <w:r>
        <w:rPr>
          <w:rFonts w:eastAsia="Times New Roman"/>
          <w:color w:val="2D3038"/>
          <w:kern w:val="36"/>
          <w:sz w:val="28"/>
          <w:szCs w:val="28"/>
        </w:rPr>
        <w:t>№ __</w:t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  <w:t>_____________ 2017 г</w:t>
      </w:r>
    </w:p>
    <w:p w:rsidR="00A02D7F" w:rsidRDefault="00A02D7F" w:rsidP="00A02D7F">
      <w:pPr>
        <w:jc w:val="center"/>
        <w:rPr>
          <w:b/>
          <w:bCs/>
          <w:color w:val="000000"/>
          <w:sz w:val="28"/>
          <w:szCs w:val="28"/>
        </w:rPr>
      </w:pPr>
    </w:p>
    <w:p w:rsidR="00A02D7F" w:rsidRDefault="00A02D7F" w:rsidP="00A02D7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  <w:r>
        <w:rPr>
          <w:b/>
          <w:bCs/>
          <w:color w:val="000000"/>
          <w:sz w:val="28"/>
          <w:szCs w:val="28"/>
        </w:rPr>
        <w:tab/>
      </w:r>
    </w:p>
    <w:p w:rsidR="00A02D7F" w:rsidRDefault="00A02D7F" w:rsidP="00A02D7F">
      <w:pPr>
        <w:pStyle w:val="ConsPlusNonformat"/>
        <w:widowControl/>
        <w:tabs>
          <w:tab w:val="left" w:pos="9356"/>
        </w:tabs>
        <w:ind w:right="-2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«О формировании современной городской среды  муниципального образования «Зеленогорское сельское поселение» на 2018-2022 годы»</w:t>
      </w:r>
    </w:p>
    <w:p w:rsidR="00A02D7F" w:rsidRDefault="00A02D7F" w:rsidP="00A02D7F">
      <w:pPr>
        <w:pStyle w:val="ConsPlusNonformat"/>
        <w:widowControl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 руководствуясь Федеральным законом от 06.10.2003 года № 131-ФЗ  «Об общих принципах организации местного самоуправления в Российской Федерации», 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субъектов Российской Федерации и муниципальных программ формирования современной городской среды», Постановлением Правительства Республики Марий Эл от 15.09.2017 года № 375 «Об утверждении Порядка инвентаризации благоустройства дворовых территорий,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 и земельных участков, предоставленных для их размещения» 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«Зеленогорское сельское поселение» </w:t>
      </w:r>
    </w:p>
    <w:p w:rsidR="00A02D7F" w:rsidRDefault="00A02D7F" w:rsidP="00A02D7F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A02D7F" w:rsidRDefault="00A02D7F" w:rsidP="00A02D7F">
      <w:p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ПОСТАНОВЛЯЕТ:</w:t>
      </w:r>
    </w:p>
    <w:p w:rsidR="00A02D7F" w:rsidRDefault="00A02D7F" w:rsidP="00A02D7F">
      <w:pPr>
        <w:pStyle w:val="ConsPlusNonformat"/>
        <w:widowControl/>
        <w:tabs>
          <w:tab w:val="left" w:pos="9356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ab/>
        <w:t xml:space="preserve">   1. Утвердить 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 «О формировании современной городской среды муниципального образования «Зеленогорское сельское поселение» на 2018-2022 годы» согласно прилагаемому приложению.</w:t>
      </w:r>
    </w:p>
    <w:p w:rsidR="00A02D7F" w:rsidRDefault="00A02D7F" w:rsidP="00A02D7F">
      <w:pPr>
        <w:pStyle w:val="ConsPlusNonformat"/>
        <w:widowControl/>
        <w:tabs>
          <w:tab w:val="left" w:pos="9356"/>
        </w:tabs>
        <w:ind w:right="-2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02D7F" w:rsidRDefault="00A02D7F" w:rsidP="00A02D7F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A02D7F" w:rsidRDefault="00A02D7F" w:rsidP="00A02D7F">
      <w:pPr>
        <w:shd w:val="clear" w:color="auto" w:fill="FFFFFF"/>
        <w:rPr>
          <w:b/>
          <w:bCs/>
          <w:color w:val="000000"/>
          <w:sz w:val="27"/>
          <w:szCs w:val="27"/>
        </w:rPr>
      </w:pPr>
    </w:p>
    <w:p w:rsidR="00A02D7F" w:rsidRDefault="00A02D7F" w:rsidP="00A02D7F">
      <w:pPr>
        <w:shd w:val="clear" w:color="auto" w:fill="FFFFFF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Глава администрации МО</w:t>
      </w:r>
    </w:p>
    <w:p w:rsidR="00A02D7F" w:rsidRDefault="00A02D7F" w:rsidP="00A02D7F">
      <w:pPr>
        <w:shd w:val="clear" w:color="auto" w:fill="FFFFFF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«Зеленогорское сельское поселение»</w:t>
      </w:r>
      <w:r>
        <w:rPr>
          <w:bCs/>
          <w:color w:val="000000"/>
          <w:sz w:val="27"/>
          <w:szCs w:val="27"/>
        </w:rPr>
        <w:tab/>
      </w:r>
      <w:r>
        <w:rPr>
          <w:bCs/>
          <w:color w:val="000000"/>
          <w:sz w:val="27"/>
          <w:szCs w:val="27"/>
        </w:rPr>
        <w:tab/>
      </w:r>
      <w:r>
        <w:rPr>
          <w:bCs/>
          <w:color w:val="000000"/>
          <w:sz w:val="27"/>
          <w:szCs w:val="27"/>
        </w:rPr>
        <w:tab/>
      </w:r>
      <w:r>
        <w:rPr>
          <w:bCs/>
          <w:color w:val="000000"/>
          <w:sz w:val="27"/>
          <w:szCs w:val="27"/>
        </w:rPr>
        <w:tab/>
      </w:r>
      <w:proofErr w:type="spellStart"/>
      <w:r>
        <w:rPr>
          <w:bCs/>
          <w:color w:val="000000"/>
          <w:sz w:val="27"/>
          <w:szCs w:val="27"/>
        </w:rPr>
        <w:t>Ю.Н.Антюшин</w:t>
      </w:r>
      <w:proofErr w:type="spellEnd"/>
    </w:p>
    <w:p w:rsidR="00A02D7F" w:rsidRDefault="00A02D7F" w:rsidP="00A02D7F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A02D7F" w:rsidRDefault="00A02D7F" w:rsidP="00A02D7F">
      <w:pPr>
        <w:shd w:val="clear" w:color="auto" w:fill="FFFFFF"/>
        <w:jc w:val="center"/>
        <w:rPr>
          <w:rFonts w:ascii="Helvetica" w:hAnsi="Helvetica" w:cs="Helvetica"/>
          <w:color w:val="333333"/>
        </w:rPr>
      </w:pPr>
      <w:r>
        <w:rPr>
          <w:b/>
          <w:bCs/>
          <w:color w:val="000000"/>
          <w:sz w:val="27"/>
          <w:szCs w:val="27"/>
        </w:rPr>
        <w:t>Паспорт</w:t>
      </w:r>
    </w:p>
    <w:p w:rsidR="00A02D7F" w:rsidRDefault="00A02D7F" w:rsidP="00A02D7F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Муниципальной программы «Формирование современной городской среды муниципального образования «Зеленогорское сельское поселение»</w:t>
      </w:r>
    </w:p>
    <w:p w:rsidR="00A02D7F" w:rsidRDefault="00A02D7F" w:rsidP="00A02D7F">
      <w:pPr>
        <w:shd w:val="clear" w:color="auto" w:fill="FFFFFF"/>
        <w:jc w:val="center"/>
        <w:rPr>
          <w:rFonts w:ascii="Helvetica" w:hAnsi="Helvetica" w:cs="Helvetica"/>
          <w:color w:val="333333"/>
        </w:rPr>
      </w:pPr>
      <w:r>
        <w:rPr>
          <w:b/>
          <w:bCs/>
          <w:color w:val="000000"/>
          <w:sz w:val="27"/>
          <w:szCs w:val="27"/>
        </w:rPr>
        <w:t xml:space="preserve"> на 2018-</w:t>
      </w:r>
      <w:smartTag w:uri="urn:schemas-microsoft-com:office:smarttags" w:element="metricconverter">
        <w:smartTagPr>
          <w:attr w:name="ProductID" w:val="2022 г"/>
        </w:smartTagPr>
        <w:r>
          <w:rPr>
            <w:b/>
            <w:bCs/>
            <w:color w:val="000000"/>
            <w:sz w:val="27"/>
            <w:szCs w:val="27"/>
          </w:rPr>
          <w:t>2022 г</w:t>
        </w:r>
      </w:smartTag>
      <w:r>
        <w:rPr>
          <w:b/>
          <w:bCs/>
          <w:color w:val="000000"/>
          <w:sz w:val="27"/>
          <w:szCs w:val="27"/>
        </w:rPr>
        <w:t>.</w:t>
      </w:r>
    </w:p>
    <w:p w:rsidR="00A02D7F" w:rsidRDefault="00A02D7F" w:rsidP="00A02D7F">
      <w:pPr>
        <w:shd w:val="clear" w:color="auto" w:fill="FFFFFF"/>
        <w:jc w:val="center"/>
        <w:rPr>
          <w:rFonts w:ascii="Helvetica" w:hAnsi="Helvetica" w:cs="Helvetica"/>
          <w:color w:val="333333"/>
        </w:rPr>
      </w:pPr>
      <w:r>
        <w:rPr>
          <w:b/>
          <w:bCs/>
          <w:color w:val="000000"/>
          <w:sz w:val="27"/>
          <w:szCs w:val="27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007"/>
        <w:gridCol w:w="6564"/>
      </w:tblGrid>
      <w:tr w:rsidR="00A02D7F" w:rsidTr="00A02D7F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Наименование Программы</w:t>
            </w:r>
          </w:p>
        </w:tc>
        <w:tc>
          <w:tcPr>
            <w:tcW w:w="6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Муниципальная программа «Формирование современной городской среды муниципального образования «Зеленогорское сельское поселение» на 2018-2022 годы</w:t>
            </w:r>
            <w:proofErr w:type="gramStart"/>
            <w:r>
              <w:rPr>
                <w:color w:val="000000"/>
                <w:sz w:val="27"/>
                <w:szCs w:val="27"/>
              </w:rPr>
              <w:t>.»  (</w:t>
            </w:r>
            <w:proofErr w:type="gramEnd"/>
            <w:r>
              <w:rPr>
                <w:color w:val="000000"/>
                <w:sz w:val="27"/>
                <w:szCs w:val="27"/>
              </w:rPr>
              <w:t>далее - Программа)</w:t>
            </w:r>
          </w:p>
        </w:tc>
      </w:tr>
      <w:tr w:rsidR="00A02D7F" w:rsidTr="00A02D7F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Основание для разработки Программы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jc w:val="both"/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Федеральный закон от 06.10.2003 года №131-ФЗ «Об общих принципах организации местного самоуправления в Российской Федерации». Постановления Правительства Российской Федерации                    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  Федерации и муниципальных программ формирования современной городской среды "</w:t>
            </w:r>
          </w:p>
        </w:tc>
      </w:tr>
      <w:tr w:rsidR="00A02D7F" w:rsidTr="00A02D7F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Заказчик Программы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Администрация  муниципального образования «Зеленогорское сельское поселение»</w:t>
            </w:r>
          </w:p>
        </w:tc>
      </w:tr>
      <w:tr w:rsidR="00A02D7F" w:rsidTr="00A02D7F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Разработчик Программы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Администрация  муниципального образования «Зеленогорское сельское поселение»</w:t>
            </w:r>
          </w:p>
        </w:tc>
      </w:tr>
      <w:tr w:rsidR="00A02D7F" w:rsidTr="00A02D7F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Исполнители Программы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Администрация  муниципального образования «Зеленогорское сельское поселение»</w:t>
            </w:r>
          </w:p>
        </w:tc>
      </w:tr>
      <w:tr w:rsidR="00A02D7F" w:rsidTr="00A02D7F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Цель Программы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целями Программы являются:</w:t>
            </w:r>
          </w:p>
        </w:tc>
      </w:tr>
      <w:tr w:rsidR="00A02D7F" w:rsidTr="00A02D7F">
        <w:trPr>
          <w:trHeight w:val="2218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- повышение уровня внешнего благоустройства, санитарного содержания дворовых территорий многоквартирных домов;</w:t>
            </w:r>
          </w:p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- создание комфортных и безопасных условий проживания граждан;</w:t>
            </w:r>
          </w:p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- обеспечение жизненно важных социально-экономических интересов муниципального образования сельское поселение «Поселок Детчино»;</w:t>
            </w:r>
          </w:p>
        </w:tc>
      </w:tr>
      <w:tr w:rsidR="00A02D7F" w:rsidTr="00A02D7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- обустройство придомовых территорий многоквартирных домов;</w:t>
            </w:r>
          </w:p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- организация искусственного освещения пешеходного тротуара;</w:t>
            </w:r>
          </w:p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- создание условий для массового отдыха жителей села и организация обустройства мест массового пребывания населения;</w:t>
            </w:r>
          </w:p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- совершенствование архитектурно - художественного облика села, размещение и содержание малых архитектурных форм;</w:t>
            </w:r>
          </w:p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- выполнение озеленения придомовых территорий многоквартирных домов.</w:t>
            </w:r>
          </w:p>
        </w:tc>
      </w:tr>
      <w:tr w:rsidR="00A02D7F" w:rsidTr="00A02D7F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Основные задачи Программы</w:t>
            </w:r>
          </w:p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- основными задачами Программы являются:</w:t>
            </w:r>
          </w:p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- улучшение эксплуатационных характеристик, обеспечивающих гражданам безопасные и комфортные условия проживания и передвижения в МО «Зеленогорское сельское поселение»</w:t>
            </w:r>
          </w:p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- совершенствование жилищно-коммунального хозяйства села;</w:t>
            </w:r>
          </w:p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- поддержание санитарного порядка на территории села;</w:t>
            </w:r>
          </w:p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- обеспечение реализации мероприятий программы в соответствии с утвержденными сроками.</w:t>
            </w:r>
          </w:p>
        </w:tc>
      </w:tr>
      <w:tr w:rsidR="00A02D7F" w:rsidTr="00A02D7F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Основные индикаторы реализации (целевые задания) Программы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повышение благоустроенных дворовых территорий общего пользования;</w:t>
            </w:r>
          </w:p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- повышение благоустроенных территорий общего пользования;</w:t>
            </w:r>
          </w:p>
        </w:tc>
      </w:tr>
      <w:tr w:rsidR="00A02D7F" w:rsidTr="00A02D7F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Срок реализации Программы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2018-2022 годы</w:t>
            </w:r>
          </w:p>
        </w:tc>
      </w:tr>
      <w:tr w:rsidR="00A02D7F" w:rsidTr="00A02D7F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Перечень основных мероприятий Программы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план мероприятий, предусмотренных муниципальной программой «Формирование современной городской среды муниципального образования «Зеленогорское сельское поселение» на 2018-2022 годы</w:t>
            </w:r>
            <w:proofErr w:type="gramStart"/>
            <w:r>
              <w:rPr>
                <w:color w:val="000000"/>
                <w:sz w:val="27"/>
                <w:szCs w:val="27"/>
              </w:rPr>
              <w:t>.»   </w:t>
            </w:r>
            <w:proofErr w:type="gramEnd"/>
          </w:p>
        </w:tc>
      </w:tr>
      <w:tr w:rsidR="00A02D7F" w:rsidTr="00A02D7F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Прогнозируемые объемы и источники финансирования Программы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общий объем финансовых средств ________________                                                      руб., из них:</w:t>
            </w:r>
          </w:p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федеральный бюджет -</w:t>
            </w:r>
            <w:proofErr w:type="gramStart"/>
            <w:r>
              <w:rPr>
                <w:color w:val="000000"/>
                <w:sz w:val="27"/>
                <w:szCs w:val="27"/>
              </w:rPr>
              <w:t>  .</w:t>
            </w:r>
            <w:proofErr w:type="gramEnd"/>
            <w:r>
              <w:rPr>
                <w:color w:val="000000"/>
                <w:sz w:val="27"/>
                <w:szCs w:val="27"/>
              </w:rPr>
              <w:t>;</w:t>
            </w:r>
          </w:p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республиканский  бюджет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–  ;</w:t>
            </w:r>
            <w:proofErr w:type="gramEnd"/>
          </w:p>
          <w:p w:rsidR="00A02D7F" w:rsidRDefault="00A02D7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местный бюджет </w:t>
            </w:r>
            <w:proofErr w:type="gramStart"/>
            <w:r>
              <w:rPr>
                <w:color w:val="000000"/>
                <w:sz w:val="27"/>
                <w:szCs w:val="27"/>
              </w:rPr>
              <w:t>–р</w:t>
            </w:r>
            <w:proofErr w:type="gramEnd"/>
            <w:r>
              <w:rPr>
                <w:color w:val="000000"/>
                <w:sz w:val="27"/>
                <w:szCs w:val="27"/>
              </w:rPr>
              <w:t>уб.</w:t>
            </w:r>
          </w:p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внебюджетные источники (средства жителей, заинтересованных лиц и т.д.) – руб.</w:t>
            </w:r>
          </w:p>
        </w:tc>
      </w:tr>
      <w:tr w:rsidR="00A02D7F" w:rsidTr="00A02D7F">
        <w:trPr>
          <w:trHeight w:val="221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Ожидаемые результаты реализации мероприятий Программы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наиболее значимые социально-экономические результаты:</w:t>
            </w:r>
          </w:p>
          <w:p w:rsidR="00A02D7F" w:rsidRDefault="00A02D7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будут созданы условия для роста уровня обеспеченности населения современными объектами благоустройства для отдыха населения и улучшению санитарного и эстетического состояния территории мест общего пользования, в т.ч. элементов благоустройства и озеленения;</w:t>
            </w:r>
          </w:p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</w:tr>
      <w:tr w:rsidR="00A02D7F" w:rsidTr="00A02D7F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 xml:space="preserve">Управление реализацией Программы и </w:t>
            </w:r>
            <w:proofErr w:type="gramStart"/>
            <w:r>
              <w:rPr>
                <w:color w:val="000000"/>
                <w:sz w:val="27"/>
                <w:szCs w:val="27"/>
              </w:rPr>
              <w:t>контроль за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ходом ее выполнения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D7F" w:rsidRDefault="00A02D7F">
            <w:pPr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  <w:sz w:val="27"/>
                <w:szCs w:val="27"/>
              </w:rPr>
              <w:t xml:space="preserve">управление реализацией Программы и </w:t>
            </w:r>
            <w:proofErr w:type="gramStart"/>
            <w:r>
              <w:rPr>
                <w:color w:val="000000"/>
                <w:sz w:val="27"/>
                <w:szCs w:val="27"/>
              </w:rPr>
              <w:t>контроль за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ходом ее выполнения осуществляется в порядке, определяемом нормативными правовыми актами муниципального образования.</w:t>
            </w:r>
          </w:p>
        </w:tc>
      </w:tr>
    </w:tbl>
    <w:p w:rsidR="00A02D7F" w:rsidRDefault="00A02D7F" w:rsidP="00A02D7F"/>
    <w:p w:rsidR="00A02D7F" w:rsidRDefault="00A02D7F" w:rsidP="00A02D7F"/>
    <w:p w:rsidR="00A02D7F" w:rsidRDefault="00A02D7F" w:rsidP="00A02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 Основные характеристики реализации Программы</w:t>
      </w:r>
    </w:p>
    <w:p w:rsidR="00A02D7F" w:rsidRDefault="00A02D7F" w:rsidP="00A02D7F">
      <w:pPr>
        <w:rPr>
          <w:b/>
          <w:sz w:val="28"/>
          <w:szCs w:val="28"/>
        </w:rPr>
      </w:pPr>
    </w:p>
    <w:p w:rsidR="00A02D7F" w:rsidRDefault="00A02D7F" w:rsidP="00A02D7F">
      <w:pPr>
        <w:pStyle w:val="a6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383838"/>
          <w:sz w:val="28"/>
          <w:szCs w:val="28"/>
        </w:rPr>
      </w:pPr>
      <w:proofErr w:type="gramStart"/>
      <w:r>
        <w:rPr>
          <w:color w:val="383838"/>
          <w:sz w:val="28"/>
          <w:szCs w:val="28"/>
        </w:rPr>
        <w:t xml:space="preserve">Основным стратегическим направлением деятельности администрации Зеленогорского сельского поселения является обеспечение устойчивого развития территории Зеленогорского сельского поселения, которое предполагает совершенствование сельского поселения путем создания современной и эстетичной территории жизнедеятельности, с развитой инфраструктурой: модернизация и развитие городской инженерной инфраструктуры, обеспечение безопасности жизнедеятельности населения, формирование здоровой среды обитания, снижение рисков гибели и травматизма граждан от неестественных причин, обеспечение доступности среды для </w:t>
      </w:r>
      <w:proofErr w:type="spellStart"/>
      <w:r>
        <w:rPr>
          <w:color w:val="383838"/>
          <w:sz w:val="28"/>
          <w:szCs w:val="28"/>
        </w:rPr>
        <w:t>маломобильных</w:t>
      </w:r>
      <w:proofErr w:type="spellEnd"/>
      <w:r>
        <w:rPr>
          <w:color w:val="383838"/>
          <w:sz w:val="28"/>
          <w:szCs w:val="28"/>
        </w:rPr>
        <w:t xml:space="preserve"> групп</w:t>
      </w:r>
      <w:proofErr w:type="gramEnd"/>
      <w:r>
        <w:rPr>
          <w:color w:val="383838"/>
          <w:sz w:val="28"/>
          <w:szCs w:val="28"/>
        </w:rPr>
        <w:t xml:space="preserve"> населения. 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  Территория Зеленогорского сельского поселения составляет </w:t>
      </w:r>
      <w:smartTag w:uri="urn:schemas-microsoft-com:office:smarttags" w:element="metricconverter">
        <w:smartTagPr>
          <w:attr w:name="ProductID" w:val="29882,62 га"/>
        </w:smartTagPr>
        <w:r>
          <w:rPr>
            <w:color w:val="383838"/>
            <w:sz w:val="28"/>
            <w:szCs w:val="28"/>
          </w:rPr>
          <w:t>29882,62 га</w:t>
        </w:r>
      </w:smartTag>
      <w:r>
        <w:rPr>
          <w:color w:val="383838"/>
          <w:sz w:val="28"/>
          <w:szCs w:val="28"/>
        </w:rPr>
        <w:t>, численность населения по состоянию на 01.01.2017 – 1108 человек. Важнейшей задачей органов местного самоуправления Зеленогорского сельского поселения является формирование и обеспечение среды, комфортной и благоприятной для проживания населения, в том числе благоустройство и надлежащее содержание общественных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:rsidR="00A02D7F" w:rsidRDefault="00A02D7F" w:rsidP="00A02D7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дворы и дома, зеленые насаждения, необходимый уровень освещенности в темное время суток.</w:t>
      </w:r>
    </w:p>
    <w:p w:rsidR="00A02D7F" w:rsidRDefault="00A02D7F" w:rsidP="00A02D7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программы.</w:t>
      </w:r>
    </w:p>
    <w:p w:rsidR="00A02D7F" w:rsidRDefault="00A02D7F" w:rsidP="00A02D7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>Для здорового образа жизни и физического развития детей, их занятости установка детских игровых площадок является необходимым аспектом благоустройства территорий.</w:t>
      </w:r>
    </w:p>
    <w:p w:rsidR="00A02D7F" w:rsidRDefault="00A02D7F" w:rsidP="00A02D7F">
      <w:pPr>
        <w:ind w:firstLine="708"/>
        <w:jc w:val="both"/>
        <w:rPr>
          <w:rFonts w:ascii="Arial" w:hAnsi="Arial" w:cs="Arial"/>
          <w:color w:val="383838"/>
        </w:rPr>
      </w:pPr>
      <w:r>
        <w:rPr>
          <w:color w:val="383838"/>
          <w:sz w:val="28"/>
          <w:szCs w:val="28"/>
        </w:rPr>
        <w:t>Программа позволит благоустроить облик сельского поселения, создать условия для комфортного и безопасного проживания и отдыха жителей Зеленогорского сельского поселения</w:t>
      </w:r>
      <w:r>
        <w:rPr>
          <w:rFonts w:ascii="Arial" w:hAnsi="Arial" w:cs="Arial"/>
          <w:color w:val="383838"/>
        </w:rPr>
        <w:t>.</w:t>
      </w:r>
    </w:p>
    <w:p w:rsidR="00A02D7F" w:rsidRDefault="00A02D7F" w:rsidP="00A02D7F">
      <w:pPr>
        <w:pStyle w:val="a6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Формирование современной городской среды - это комплекс мероприятий, направленных на создание условий для обеспечения </w:t>
      </w:r>
      <w:r>
        <w:rPr>
          <w:color w:val="333333"/>
          <w:sz w:val="28"/>
          <w:szCs w:val="28"/>
        </w:rPr>
        <w:lastRenderedPageBreak/>
        <w:t>комфортных, безопасных и доступных условий проживания населения муниципального образования «Зеленогорское сельское поселение». 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наиболее посещаемых муниципальных территорий общего пользования (строительство детских и спортивных площадок, зон отдыха, озеленение территорий, устройство наружного освещения).</w:t>
      </w:r>
    </w:p>
    <w:p w:rsidR="00A02D7F" w:rsidRDefault="00A02D7F" w:rsidP="00A02D7F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Основными проблемами в области благоустройства наиболее посещаемых общественных территорий в </w:t>
      </w:r>
      <w:proofErr w:type="spellStart"/>
      <w:r>
        <w:rPr>
          <w:color w:val="333333"/>
          <w:sz w:val="28"/>
          <w:szCs w:val="28"/>
        </w:rPr>
        <w:t>Зеленогорском</w:t>
      </w:r>
      <w:proofErr w:type="spellEnd"/>
      <w:r>
        <w:rPr>
          <w:color w:val="333333"/>
          <w:sz w:val="28"/>
          <w:szCs w:val="28"/>
        </w:rPr>
        <w:t xml:space="preserve"> сельском поселении являются:</w:t>
      </w:r>
    </w:p>
    <w:p w:rsidR="00A02D7F" w:rsidRDefault="00A02D7F" w:rsidP="00A02D7F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недостаточное количество детских и спортивных площадок, зон отдыха, мест для купания;</w:t>
      </w:r>
    </w:p>
    <w:p w:rsidR="00A02D7F" w:rsidRDefault="00A02D7F" w:rsidP="00A02D7F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недостаточное количество малых архитектурных форм на территориях общего пользования;</w:t>
      </w:r>
    </w:p>
    <w:p w:rsidR="00A02D7F" w:rsidRDefault="00A02D7F" w:rsidP="00A02D7F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отсутствие тротуаров и пешеходных дорожек;</w:t>
      </w:r>
    </w:p>
    <w:p w:rsidR="00A02D7F" w:rsidRDefault="00A02D7F" w:rsidP="00A02D7F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недостаточное озеленение общественных  территорий;</w:t>
      </w:r>
    </w:p>
    <w:p w:rsidR="00A02D7F" w:rsidRDefault="00A02D7F" w:rsidP="00A02D7F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недостаточное освещение отдельных общественных территорий.</w:t>
      </w:r>
    </w:p>
    <w:p w:rsidR="00A02D7F" w:rsidRDefault="00A02D7F" w:rsidP="00A02D7F">
      <w:pPr>
        <w:pStyle w:val="a6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Кроме того, не в полной мере городская среда приспособлена к условиям доступности для инвалидов всех категорий и </w:t>
      </w:r>
      <w:proofErr w:type="spellStart"/>
      <w:r>
        <w:rPr>
          <w:color w:val="333333"/>
          <w:sz w:val="28"/>
          <w:szCs w:val="28"/>
        </w:rPr>
        <w:t>маломобильных</w:t>
      </w:r>
      <w:proofErr w:type="spellEnd"/>
      <w:r>
        <w:rPr>
          <w:color w:val="333333"/>
          <w:sz w:val="28"/>
          <w:szCs w:val="28"/>
        </w:rPr>
        <w:t xml:space="preserve"> групп населения, а также для граждан </w:t>
      </w:r>
      <w:proofErr w:type="gramStart"/>
      <w:r>
        <w:rPr>
          <w:color w:val="333333"/>
          <w:sz w:val="28"/>
          <w:szCs w:val="28"/>
        </w:rPr>
        <w:t>с</w:t>
      </w:r>
      <w:proofErr w:type="gramEnd"/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детским</w:t>
      </w:r>
      <w:proofErr w:type="gramEnd"/>
      <w:r>
        <w:rPr>
          <w:color w:val="333333"/>
          <w:sz w:val="28"/>
          <w:szCs w:val="28"/>
        </w:rPr>
        <w:t xml:space="preserve"> колясками.</w:t>
      </w:r>
    </w:p>
    <w:p w:rsidR="00A02D7F" w:rsidRDefault="00A02D7F" w:rsidP="00A02D7F">
      <w:pPr>
        <w:pStyle w:val="a6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</w:t>
      </w:r>
      <w:proofErr w:type="spellStart"/>
      <w:r>
        <w:rPr>
          <w:color w:val="333333"/>
          <w:sz w:val="28"/>
          <w:szCs w:val="28"/>
        </w:rPr>
        <w:t>Зеленогорском</w:t>
      </w:r>
      <w:proofErr w:type="spellEnd"/>
      <w:r>
        <w:rPr>
          <w:color w:val="333333"/>
          <w:sz w:val="28"/>
          <w:szCs w:val="28"/>
        </w:rPr>
        <w:t xml:space="preserve"> сельском поселении 4 наиболее посещаемых мест общего пользования (скверы, пляж, зоны отдыха и т.д.), общая площадь которых составляет порядка </w:t>
      </w:r>
      <w:smartTag w:uri="urn:schemas-microsoft-com:office:smarttags" w:element="metricconverter">
        <w:smartTagPr>
          <w:attr w:name="ProductID" w:val="1,2 га"/>
        </w:smartTagPr>
        <w:r>
          <w:rPr>
            <w:color w:val="333333"/>
            <w:sz w:val="28"/>
            <w:szCs w:val="28"/>
          </w:rPr>
          <w:t>1,2 га</w:t>
        </w:r>
      </w:smartTag>
      <w:r>
        <w:rPr>
          <w:color w:val="333333"/>
          <w:sz w:val="28"/>
          <w:szCs w:val="28"/>
        </w:rPr>
        <w:t>.</w:t>
      </w:r>
    </w:p>
    <w:p w:rsidR="00A02D7F" w:rsidRDefault="00A02D7F" w:rsidP="00A02D7F">
      <w:pPr>
        <w:pStyle w:val="a6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Доля благоустроенных общественных территорий составляет 2% к общему количеству общественных территорий, площадь их составляет </w:t>
      </w:r>
      <w:smartTag w:uri="urn:schemas-microsoft-com:office:smarttags" w:element="metricconverter">
        <w:smartTagPr>
          <w:attr w:name="ProductID" w:val="0,8 кв. м"/>
        </w:smartTagPr>
        <w:r>
          <w:rPr>
            <w:color w:val="333333"/>
            <w:sz w:val="28"/>
            <w:szCs w:val="28"/>
          </w:rPr>
          <w:t>1,25 га</w:t>
        </w:r>
      </w:smartTag>
      <w:r>
        <w:rPr>
          <w:color w:val="333333"/>
          <w:sz w:val="28"/>
          <w:szCs w:val="28"/>
        </w:rPr>
        <w:t xml:space="preserve"> (детская спортивная площадка).</w:t>
      </w:r>
    </w:p>
    <w:p w:rsidR="00A02D7F" w:rsidRDefault="00A02D7F" w:rsidP="00A02D7F">
      <w:pPr>
        <w:pStyle w:val="a6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Доля наиболее посещаемых общественных территорий, нуждающихся в благоустройстве, составляет </w:t>
      </w:r>
      <w:r>
        <w:rPr>
          <w:sz w:val="28"/>
          <w:szCs w:val="28"/>
        </w:rPr>
        <w:t xml:space="preserve">80%, или </w:t>
      </w:r>
      <w:smartTag w:uri="urn:schemas-microsoft-com:office:smarttags" w:element="metricconverter">
        <w:smartTagPr>
          <w:attr w:name="ProductID" w:val="0,8 кв. м"/>
        </w:smartTagPr>
        <w:r>
          <w:rPr>
            <w:sz w:val="28"/>
            <w:szCs w:val="28"/>
          </w:rPr>
          <w:t>10,55 га</w:t>
        </w:r>
      </w:smartTag>
      <w:r>
        <w:rPr>
          <w:sz w:val="28"/>
          <w:szCs w:val="28"/>
        </w:rPr>
        <w:t>.</w:t>
      </w:r>
    </w:p>
    <w:p w:rsidR="00A02D7F" w:rsidRDefault="00A02D7F" w:rsidP="00A02D7F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 одного жителя поселения приходится </w:t>
      </w:r>
      <w:r>
        <w:rPr>
          <w:sz w:val="28"/>
          <w:szCs w:val="28"/>
        </w:rPr>
        <w:t>0,8 кв. м</w:t>
      </w:r>
      <w:r>
        <w:rPr>
          <w:color w:val="333333"/>
          <w:sz w:val="28"/>
          <w:szCs w:val="28"/>
        </w:rPr>
        <w:t xml:space="preserve"> благоустроенной общественной территории.</w:t>
      </w:r>
    </w:p>
    <w:p w:rsidR="00A02D7F" w:rsidRDefault="00A02D7F" w:rsidP="00A02D7F">
      <w:pPr>
        <w:pStyle w:val="a6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Мероприятия Программы направлены на формирование современной городской среды, в том числе, с учетом создания условий для </w:t>
      </w:r>
      <w:proofErr w:type="spellStart"/>
      <w:r>
        <w:rPr>
          <w:color w:val="333333"/>
          <w:sz w:val="28"/>
          <w:szCs w:val="28"/>
        </w:rPr>
        <w:t>маломобильных</w:t>
      </w:r>
      <w:proofErr w:type="spellEnd"/>
      <w:r>
        <w:rPr>
          <w:color w:val="333333"/>
          <w:sz w:val="28"/>
          <w:szCs w:val="28"/>
        </w:rPr>
        <w:t xml:space="preserve"> групп населения, и на повышение общей культуры населения, способствуя снятию напряженности в процессе решения проблем городского хозяйства.</w:t>
      </w:r>
    </w:p>
    <w:p w:rsidR="00A02D7F" w:rsidRDefault="00A02D7F" w:rsidP="00A02D7F">
      <w:pPr>
        <w:pStyle w:val="a6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настоящей Программе будет учтено внедрение новых федеральных стандартов благоустройства общественных городских пространств, в то же время уделено внимание вопросу создания индивидуального облика отдельных территорий муниципального образования, избегая формирования однородной и стандартизированной городской среды. Использование программно-целевого метода для реализации мероприятий Программы позволит целенаправленно и планомерно осуществлять реализацию </w:t>
      </w:r>
      <w:r>
        <w:rPr>
          <w:color w:val="333333"/>
          <w:sz w:val="28"/>
          <w:szCs w:val="28"/>
        </w:rPr>
        <w:lastRenderedPageBreak/>
        <w:t>мероприятий Программы и своевременно координировать действия их исполнителей.</w:t>
      </w:r>
    </w:p>
    <w:p w:rsidR="00A02D7F" w:rsidRDefault="00A02D7F" w:rsidP="00A02D7F">
      <w:pPr>
        <w:pStyle w:val="a6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результате реализации мероприятий Программы ожидается:</w:t>
      </w:r>
    </w:p>
    <w:p w:rsidR="00A02D7F" w:rsidRDefault="00A02D7F" w:rsidP="00A02D7F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повышение уровня комфортности проживания населения;</w:t>
      </w:r>
    </w:p>
    <w:p w:rsidR="00A02D7F" w:rsidRDefault="00A02D7F" w:rsidP="00A02D7F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повышение качества </w:t>
      </w:r>
      <w:proofErr w:type="spellStart"/>
      <w:r>
        <w:rPr>
          <w:color w:val="333333"/>
          <w:sz w:val="28"/>
          <w:szCs w:val="28"/>
        </w:rPr>
        <w:t>жилищн</w:t>
      </w:r>
      <w:proofErr w:type="gramStart"/>
      <w:r>
        <w:rPr>
          <w:color w:val="333333"/>
          <w:sz w:val="28"/>
          <w:szCs w:val="28"/>
        </w:rPr>
        <w:t>о</w:t>
      </w:r>
      <w:proofErr w:type="spellEnd"/>
      <w:r>
        <w:rPr>
          <w:color w:val="333333"/>
          <w:sz w:val="28"/>
          <w:szCs w:val="28"/>
        </w:rPr>
        <w:t>-</w:t>
      </w:r>
      <w:proofErr w:type="gramEnd"/>
      <w:r>
        <w:rPr>
          <w:color w:val="333333"/>
          <w:sz w:val="28"/>
          <w:szCs w:val="28"/>
        </w:rPr>
        <w:t xml:space="preserve"> коммунальных услуг;</w:t>
      </w:r>
    </w:p>
    <w:p w:rsidR="00A02D7F" w:rsidRDefault="00A02D7F" w:rsidP="00A02D7F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улучшение организации досуга всех возрастных групп населения;</w:t>
      </w:r>
    </w:p>
    <w:p w:rsidR="00A02D7F" w:rsidRDefault="00A02D7F" w:rsidP="00A02D7F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улучшение экологических, санитарных, функциональных и эстетических качеств городской среды;</w:t>
      </w:r>
    </w:p>
    <w:p w:rsidR="00A02D7F" w:rsidRDefault="00A02D7F" w:rsidP="00A02D7F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воспитание бережного отношения и создание условий для расширения инициативы жителей в сфере благоустройства, а так же развитие их творческого потенциала;</w:t>
      </w:r>
    </w:p>
    <w:p w:rsidR="00A02D7F" w:rsidRDefault="00A02D7F" w:rsidP="00A02D7F">
      <w:pPr>
        <w:pStyle w:val="a6"/>
        <w:shd w:val="clear" w:color="auto" w:fill="FFFFFF"/>
        <w:spacing w:before="0" w:beforeAutospacing="0" w:after="0" w:afterAutospacing="0" w:line="300" w:lineRule="atLeast"/>
        <w:ind w:left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поиск и привлечение внебюджетных источников к решению задач благоустройства;</w:t>
      </w:r>
    </w:p>
    <w:p w:rsidR="00A02D7F" w:rsidRDefault="00A02D7F" w:rsidP="00A02D7F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        В целом реализация мероприятий Программы позволит повысить уровень благоустройства Зеленогорского сельского поселения и создать условия для комфортного проживания граждан.</w:t>
      </w:r>
    </w:p>
    <w:p w:rsidR="00A02D7F" w:rsidRDefault="00A02D7F" w:rsidP="00A02D7F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A02D7F" w:rsidRDefault="00A02D7F" w:rsidP="00A02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 Цель и задачи Программы, сроки её реализации.</w:t>
      </w:r>
    </w:p>
    <w:p w:rsidR="00A02D7F" w:rsidRDefault="00A02D7F" w:rsidP="00A02D7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Программа разработана для достижения следующей цели:</w:t>
      </w:r>
    </w:p>
    <w:p w:rsidR="00A02D7F" w:rsidRDefault="00A02D7F" w:rsidP="00A02D7F">
      <w:pPr>
        <w:rPr>
          <w:sz w:val="28"/>
          <w:szCs w:val="28"/>
        </w:rPr>
      </w:pPr>
      <w:r>
        <w:rPr>
          <w:sz w:val="28"/>
          <w:szCs w:val="28"/>
        </w:rPr>
        <w:t>-повышения уровня внешнего благоустройства, санитарного состояния дворовых территорий многоквартирных домов и территорий общего пользования;</w:t>
      </w:r>
    </w:p>
    <w:p w:rsidR="00A02D7F" w:rsidRDefault="00A02D7F" w:rsidP="00A02D7F">
      <w:pPr>
        <w:rPr>
          <w:sz w:val="28"/>
          <w:szCs w:val="28"/>
        </w:rPr>
      </w:pPr>
      <w:r>
        <w:rPr>
          <w:sz w:val="28"/>
          <w:szCs w:val="28"/>
        </w:rPr>
        <w:t>-создание комфортных и безопасных условий проживания граждан</w:t>
      </w:r>
    </w:p>
    <w:p w:rsidR="00A02D7F" w:rsidRDefault="00A02D7F" w:rsidP="00A02D7F">
      <w:pPr>
        <w:rPr>
          <w:sz w:val="28"/>
          <w:szCs w:val="28"/>
        </w:rPr>
      </w:pPr>
      <w:r>
        <w:rPr>
          <w:sz w:val="28"/>
          <w:szCs w:val="28"/>
        </w:rPr>
        <w:t xml:space="preserve">           Основными задачами Программы являются:</w:t>
      </w:r>
    </w:p>
    <w:p w:rsidR="00A02D7F" w:rsidRDefault="00A02D7F" w:rsidP="00A02D7F">
      <w:pPr>
        <w:rPr>
          <w:sz w:val="28"/>
          <w:szCs w:val="28"/>
        </w:rPr>
      </w:pPr>
      <w:r>
        <w:rPr>
          <w:sz w:val="28"/>
          <w:szCs w:val="28"/>
        </w:rPr>
        <w:t xml:space="preserve">- повышения уровня благоустройства, в самом широком смысле: </w:t>
      </w:r>
    </w:p>
    <w:p w:rsidR="00A02D7F" w:rsidRDefault="00A02D7F" w:rsidP="00A02D7F">
      <w:pPr>
        <w:ind w:left="720"/>
        <w:rPr>
          <w:sz w:val="28"/>
          <w:szCs w:val="28"/>
        </w:rPr>
      </w:pPr>
      <w:r>
        <w:rPr>
          <w:sz w:val="28"/>
          <w:szCs w:val="28"/>
        </w:rPr>
        <w:t>-от создания условий для безопасного проживания в домах и                    обустройства  уютных дворов до формирования современных зон отдыха в парках, скверах, пешеходных зонах, предоставляющих возможности для активной культурной жизни и проведения праздников;</w:t>
      </w:r>
    </w:p>
    <w:p w:rsidR="00A02D7F" w:rsidRDefault="00A02D7F" w:rsidP="00A02D7F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   -улучшение экологической ситуации на территории поселения, создание     условий для благоприятного отдыха детей и взрослых;</w:t>
      </w:r>
    </w:p>
    <w:p w:rsidR="00A02D7F" w:rsidRDefault="00A02D7F" w:rsidP="00A02D7F">
      <w:pPr>
        <w:rPr>
          <w:sz w:val="28"/>
          <w:szCs w:val="28"/>
        </w:rPr>
      </w:pPr>
      <w:r>
        <w:rPr>
          <w:sz w:val="28"/>
          <w:szCs w:val="28"/>
        </w:rPr>
        <w:t>- применение программного метода позволит поэтапно осуществлять комплексное благоустройство дворовых территорий и территорий общего пользования с учётом мнения граждан, а именно:</w:t>
      </w:r>
    </w:p>
    <w:p w:rsidR="00A02D7F" w:rsidRDefault="00A02D7F" w:rsidP="00A02D7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-повысить уровень планирования и реализации  мероприятий по                            благоустройству (сделает их современными, эффективными, оптимальными, открытыми, востребованными гражданами);</w:t>
      </w:r>
    </w:p>
    <w:p w:rsidR="00A02D7F" w:rsidRDefault="00A02D7F" w:rsidP="00A02D7F">
      <w:pPr>
        <w:ind w:left="720"/>
        <w:rPr>
          <w:sz w:val="28"/>
          <w:szCs w:val="28"/>
        </w:rPr>
      </w:pPr>
      <w:r>
        <w:rPr>
          <w:sz w:val="28"/>
          <w:szCs w:val="28"/>
        </w:rPr>
        <w:t>-запустит реализацию механизма поддержки мероприятий по благоустройству, инициированных гражданами;</w:t>
      </w:r>
    </w:p>
    <w:p w:rsidR="00A02D7F" w:rsidRDefault="00A02D7F" w:rsidP="00A02D7F">
      <w:pPr>
        <w:ind w:left="720"/>
        <w:rPr>
          <w:sz w:val="28"/>
          <w:szCs w:val="28"/>
        </w:rPr>
      </w:pPr>
      <w:r>
        <w:rPr>
          <w:sz w:val="28"/>
          <w:szCs w:val="28"/>
        </w:rPr>
        <w:t>-запустит механизм финансового и трудового участия граждан и организаций в реализации мероприятий по благоустройству;</w:t>
      </w:r>
    </w:p>
    <w:p w:rsidR="00A02D7F" w:rsidRDefault="00A02D7F" w:rsidP="00A02D7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-сформирует инструменты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мероприятий по благоустройству на территории поселения.</w:t>
      </w:r>
    </w:p>
    <w:p w:rsidR="00A02D7F" w:rsidRDefault="00A02D7F" w:rsidP="00A02D7F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>
        <w:rPr>
          <w:sz w:val="28"/>
          <w:szCs w:val="28"/>
        </w:rPr>
        <w:t>-освещение территории при наличии технической возможности; размещение малых архитектурных форм и объектов городского дизайна (скамеек, оборудования, спортивно-игровых площадок, ограждений, пешеходных дорожек и др.</w:t>
      </w:r>
      <w:proofErr w:type="gramEnd"/>
    </w:p>
    <w:p w:rsidR="00A02D7F" w:rsidRDefault="00A02D7F" w:rsidP="00A02D7F">
      <w:pPr>
        <w:rPr>
          <w:sz w:val="28"/>
          <w:szCs w:val="28"/>
        </w:rPr>
      </w:pPr>
      <w:r>
        <w:rPr>
          <w:sz w:val="28"/>
          <w:szCs w:val="28"/>
        </w:rPr>
        <w:t xml:space="preserve">   При реализации проектов по благоустройству дворовых территорий, муниципальной территории общего пользования исполнители мероприятий муниципальной программы обеспечивают информирование граждан, организаций о планирующихся изменениях и возможности участия в этом процессе путём опубликования на официальном сайте органов местного самоуправления, СМИ информации и о ходе реализации проекта, с публикацией фото, видео и текстовых отчётов.</w:t>
      </w:r>
    </w:p>
    <w:p w:rsidR="00A02D7F" w:rsidRDefault="00A02D7F" w:rsidP="00A02D7F">
      <w:pPr>
        <w:rPr>
          <w:sz w:val="28"/>
          <w:szCs w:val="28"/>
        </w:rPr>
      </w:pPr>
      <w:r>
        <w:rPr>
          <w:sz w:val="28"/>
          <w:szCs w:val="28"/>
        </w:rPr>
        <w:t xml:space="preserve">    Таким образом, комплексный подход  к реализации мероприятий по благоустройству, отвечающих современным требованиям, позволит создать современную комфортную среду для проживания граждан и пребывания отдыха, а также комфортное современное «общественное пространство» </w:t>
      </w:r>
    </w:p>
    <w:p w:rsidR="00A02D7F" w:rsidRDefault="00A02D7F" w:rsidP="00A02D7F">
      <w:pPr>
        <w:rPr>
          <w:sz w:val="28"/>
          <w:szCs w:val="28"/>
        </w:rPr>
      </w:pPr>
      <w:r>
        <w:rPr>
          <w:sz w:val="28"/>
          <w:szCs w:val="28"/>
        </w:rPr>
        <w:t>Срок  реализации Программы 2018-2022 годы, с возможностью внесения изменений в сроки реализации Программы.</w:t>
      </w:r>
    </w:p>
    <w:p w:rsidR="00A02D7F" w:rsidRDefault="00A02D7F" w:rsidP="00A02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Перечень мероприятий Программы</w:t>
      </w:r>
    </w:p>
    <w:p w:rsidR="00A02D7F" w:rsidRDefault="00A02D7F" w:rsidP="00A02D7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A02D7F" w:rsidRDefault="00A02D7F" w:rsidP="00A02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Основание ресурсного обеспечения Программы</w:t>
      </w:r>
    </w:p>
    <w:p w:rsidR="00A02D7F" w:rsidRDefault="00A02D7F" w:rsidP="00A02D7F">
      <w:pPr>
        <w:rPr>
          <w:sz w:val="28"/>
          <w:szCs w:val="28"/>
        </w:rPr>
      </w:pPr>
      <w:r>
        <w:rPr>
          <w:sz w:val="28"/>
          <w:szCs w:val="28"/>
        </w:rPr>
        <w:t>Общая потребность в ресурсах на реализацию программных мероприятий составляет общий объём финансовых средств 100% из них:</w:t>
      </w:r>
    </w:p>
    <w:p w:rsidR="00A02D7F" w:rsidRDefault="00A02D7F" w:rsidP="00A02D7F">
      <w:pPr>
        <w:rPr>
          <w:sz w:val="28"/>
          <w:szCs w:val="28"/>
        </w:rPr>
      </w:pPr>
      <w:r>
        <w:rPr>
          <w:sz w:val="28"/>
          <w:szCs w:val="28"/>
        </w:rPr>
        <w:t>Федеральный бюджет -  90%</w:t>
      </w:r>
    </w:p>
    <w:p w:rsidR="00A02D7F" w:rsidRDefault="00A02D7F" w:rsidP="00A02D7F">
      <w:pPr>
        <w:rPr>
          <w:sz w:val="28"/>
          <w:szCs w:val="28"/>
        </w:rPr>
      </w:pPr>
      <w:r>
        <w:rPr>
          <w:sz w:val="28"/>
          <w:szCs w:val="28"/>
        </w:rPr>
        <w:t>Областной бюджет – 9%</w:t>
      </w:r>
    </w:p>
    <w:p w:rsidR="00A02D7F" w:rsidRDefault="00A02D7F" w:rsidP="00A02D7F">
      <w:pPr>
        <w:rPr>
          <w:sz w:val="28"/>
          <w:szCs w:val="28"/>
        </w:rPr>
      </w:pPr>
      <w:r>
        <w:rPr>
          <w:sz w:val="28"/>
          <w:szCs w:val="28"/>
        </w:rPr>
        <w:t>Местный бюджет не менее – 1%</w:t>
      </w:r>
    </w:p>
    <w:p w:rsidR="00A02D7F" w:rsidRDefault="00A02D7F" w:rsidP="00A02D7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</w:t>
      </w:r>
    </w:p>
    <w:p w:rsidR="00A02D7F" w:rsidRDefault="00A02D7F" w:rsidP="00A02D7F">
      <w:pPr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 среды муниципального образования Зеленогорского сельского поселения на 2018-2022 годы»</w:t>
      </w:r>
    </w:p>
    <w:p w:rsidR="00A02D7F" w:rsidRDefault="00A02D7F" w:rsidP="00A02D7F">
      <w:pPr>
        <w:rPr>
          <w:sz w:val="28"/>
          <w:szCs w:val="28"/>
        </w:rPr>
      </w:pPr>
    </w:p>
    <w:tbl>
      <w:tblPr>
        <w:tblpPr w:leftFromText="180" w:rightFromText="180" w:vertAnchor="text" w:horzAnchor="margin" w:tblpY="184"/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2"/>
        <w:gridCol w:w="2903"/>
        <w:gridCol w:w="1276"/>
        <w:gridCol w:w="1033"/>
        <w:gridCol w:w="1033"/>
        <w:gridCol w:w="1375"/>
        <w:gridCol w:w="1236"/>
      </w:tblGrid>
      <w:tr w:rsidR="00A02D7F" w:rsidTr="00A02D7F">
        <w:trPr>
          <w:trHeight w:val="3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F" w:rsidRDefault="00A02D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год реализации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F" w:rsidRDefault="00A02D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F" w:rsidRDefault="00A02D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средства федерального бюджета (тыс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F" w:rsidRDefault="00A02D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средства бюджета РМЭ (тыс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F" w:rsidRDefault="00A02D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средства бюджета МО (тыс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F" w:rsidRDefault="00A02D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внебюджетные средства (средства жителей, спонсоров и т.д.) (тыс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уб.)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F" w:rsidRDefault="00A02D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общая сумма тыс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уб.</w:t>
            </w:r>
          </w:p>
        </w:tc>
      </w:tr>
      <w:tr w:rsidR="00A02D7F" w:rsidTr="00A02D7F">
        <w:trPr>
          <w:trHeight w:val="31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7F" w:rsidRDefault="00A02D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</w:t>
            </w:r>
          </w:p>
          <w:p w:rsidR="00A02D7F" w:rsidRDefault="00A02D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02D7F" w:rsidRDefault="00A02D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F" w:rsidRDefault="00A02D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Строительство крытого автобусного павильона</w:t>
            </w:r>
          </w:p>
          <w:p w:rsidR="00A02D7F" w:rsidRDefault="00A02D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устройство освещения детской спортивной площадки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7F" w:rsidRDefault="00A02D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7F" w:rsidRDefault="00A02D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7F" w:rsidRDefault="00A02D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7F" w:rsidRDefault="00A02D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7F" w:rsidRDefault="00A02D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98815,00</w:t>
            </w:r>
          </w:p>
          <w:p w:rsidR="00A02D7F" w:rsidRDefault="00A02D7F">
            <w:pPr>
              <w:rPr>
                <w:sz w:val="24"/>
                <w:szCs w:val="24"/>
              </w:rPr>
            </w:pPr>
          </w:p>
          <w:p w:rsidR="00A02D7F" w:rsidRDefault="00A02D7F">
            <w:pPr>
              <w:rPr>
                <w:sz w:val="24"/>
                <w:szCs w:val="24"/>
              </w:rPr>
            </w:pPr>
          </w:p>
          <w:p w:rsidR="00A02D7F" w:rsidRDefault="00A02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380400,00</w:t>
            </w:r>
          </w:p>
        </w:tc>
      </w:tr>
      <w:tr w:rsidR="00A02D7F" w:rsidTr="00A02D7F">
        <w:trPr>
          <w:trHeight w:val="3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F" w:rsidRDefault="00A02D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F" w:rsidRDefault="00A02D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Обустройство мест общего пользования (ул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оветская до места купания 1220м.)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7F" w:rsidRDefault="00A02D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7F" w:rsidRDefault="00A02D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7F" w:rsidRDefault="00A02D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7F" w:rsidRDefault="00A02D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F" w:rsidRDefault="00A02D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539250,00</w:t>
            </w:r>
          </w:p>
        </w:tc>
      </w:tr>
      <w:tr w:rsidR="00A02D7F" w:rsidTr="00A02D7F">
        <w:trPr>
          <w:trHeight w:val="3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F" w:rsidRDefault="00A02D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F" w:rsidRDefault="00A02D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ооперативная пешеходный тротуар к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школе 860м. по современным требованиям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7F" w:rsidRDefault="00A02D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7F" w:rsidRDefault="00A02D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7F" w:rsidRDefault="00A02D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7F" w:rsidRDefault="00A02D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7F" w:rsidRDefault="00A02D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02D7F" w:rsidTr="00A02D7F">
        <w:trPr>
          <w:trHeight w:val="31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F" w:rsidRDefault="00A02D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F" w:rsidRDefault="00A02D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Благоустройства парка, ремонт монумента участникам  ВОВ.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7F" w:rsidRDefault="00A02D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7F" w:rsidRDefault="00A02D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7F" w:rsidRDefault="00A02D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7F" w:rsidRDefault="00A02D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F" w:rsidRDefault="00A02D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320120,00</w:t>
            </w:r>
          </w:p>
        </w:tc>
      </w:tr>
      <w:tr w:rsidR="00A02D7F" w:rsidTr="00A02D7F">
        <w:trPr>
          <w:trHeight w:val="31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F" w:rsidRDefault="00A02D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F" w:rsidRDefault="00A02D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Благоустройство ключа по ул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оветская (дополнительный источник для питья в количестве 2 шт.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7F" w:rsidRDefault="00A02D7F">
            <w:pPr>
              <w:ind w:left="-804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7F" w:rsidRDefault="00A02D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7F" w:rsidRDefault="00A02D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7F" w:rsidRDefault="00A02D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7F" w:rsidRDefault="00A02D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450280,00</w:t>
            </w:r>
          </w:p>
        </w:tc>
      </w:tr>
    </w:tbl>
    <w:p w:rsidR="00A02D7F" w:rsidRDefault="00A02D7F" w:rsidP="00A02D7F">
      <w:pPr>
        <w:ind w:left="720"/>
        <w:rPr>
          <w:sz w:val="28"/>
          <w:szCs w:val="28"/>
        </w:rPr>
      </w:pPr>
    </w:p>
    <w:p w:rsidR="00A02D7F" w:rsidRDefault="00A02D7F" w:rsidP="00A02D7F">
      <w:pPr>
        <w:rPr>
          <w:sz w:val="28"/>
          <w:szCs w:val="28"/>
        </w:rPr>
      </w:pPr>
      <w:r>
        <w:rPr>
          <w:sz w:val="28"/>
          <w:szCs w:val="28"/>
        </w:rPr>
        <w:t xml:space="preserve">      Механизм реализации Программы определяется администрацией муниципального образования Зеленогорское сельское поселение и предусматривает проведение организационных мероприятий, обеспечивающих выполнение Программы.    </w:t>
      </w:r>
    </w:p>
    <w:p w:rsidR="00A02D7F" w:rsidRDefault="00A02D7F" w:rsidP="00A02D7F">
      <w:pPr>
        <w:rPr>
          <w:sz w:val="28"/>
          <w:szCs w:val="28"/>
        </w:rPr>
      </w:pPr>
      <w:r>
        <w:rPr>
          <w:sz w:val="28"/>
          <w:szCs w:val="28"/>
        </w:rPr>
        <w:t xml:space="preserve">      Заказчик Программы:</w:t>
      </w:r>
    </w:p>
    <w:p w:rsidR="00A02D7F" w:rsidRDefault="00A02D7F" w:rsidP="00A02D7F">
      <w:pPr>
        <w:rPr>
          <w:sz w:val="28"/>
          <w:szCs w:val="28"/>
        </w:rPr>
      </w:pPr>
      <w:r>
        <w:rPr>
          <w:sz w:val="28"/>
          <w:szCs w:val="28"/>
        </w:rPr>
        <w:t>Отвечает за реализацию мероприятий Программы, целевое и эффективное использование средств местного  бюджета, выделяемых на их выполнение: обеспечивает согласованность действий исполнителей по подготовке и реализации программных мероприятий, предоставляет в установленном порядке отчёты о ходе финансирования и реализации соответствующих мероприятий Программы.</w:t>
      </w:r>
    </w:p>
    <w:p w:rsidR="00A02D7F" w:rsidRDefault="00A02D7F" w:rsidP="00A02D7F">
      <w:pPr>
        <w:rPr>
          <w:sz w:val="28"/>
          <w:szCs w:val="28"/>
        </w:rPr>
      </w:pPr>
      <w:r>
        <w:rPr>
          <w:sz w:val="28"/>
          <w:szCs w:val="28"/>
        </w:rPr>
        <w:t xml:space="preserve">        Исполнители Программы:</w:t>
      </w:r>
    </w:p>
    <w:p w:rsidR="00A02D7F" w:rsidRDefault="00A02D7F" w:rsidP="00A02D7F">
      <w:pPr>
        <w:rPr>
          <w:sz w:val="28"/>
          <w:szCs w:val="28"/>
        </w:rPr>
      </w:pPr>
      <w:r>
        <w:rPr>
          <w:sz w:val="28"/>
          <w:szCs w:val="28"/>
        </w:rPr>
        <w:t>Несут ответственность за реализацию мероприятий Программы;</w:t>
      </w:r>
    </w:p>
    <w:p w:rsidR="00A02D7F" w:rsidRDefault="00A02D7F" w:rsidP="00A02D7F">
      <w:pPr>
        <w:rPr>
          <w:sz w:val="28"/>
          <w:szCs w:val="28"/>
        </w:rPr>
      </w:pPr>
      <w:r>
        <w:rPr>
          <w:sz w:val="28"/>
          <w:szCs w:val="28"/>
        </w:rPr>
        <w:t>Обеспечивают согласованность действий заказчика Программы по подготовке и реализации программных мероприятий;</w:t>
      </w:r>
    </w:p>
    <w:p w:rsidR="00A02D7F" w:rsidRDefault="00A02D7F" w:rsidP="00A02D7F">
      <w:pPr>
        <w:rPr>
          <w:sz w:val="28"/>
          <w:szCs w:val="28"/>
        </w:rPr>
      </w:pPr>
      <w:r>
        <w:rPr>
          <w:sz w:val="28"/>
          <w:szCs w:val="28"/>
        </w:rPr>
        <w:t>Предоставляют в установленном порядке отчеты о ходе финансирования и реализации мероприятий Программы</w:t>
      </w:r>
    </w:p>
    <w:p w:rsidR="00A02D7F" w:rsidRDefault="00A02D7F" w:rsidP="00A02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Оценка социально-экономической эффективности</w:t>
      </w:r>
    </w:p>
    <w:p w:rsidR="00A02D7F" w:rsidRDefault="00A02D7F" w:rsidP="00A02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Программы.</w:t>
      </w:r>
    </w:p>
    <w:p w:rsidR="00A02D7F" w:rsidRDefault="00A02D7F" w:rsidP="00A02D7F">
      <w:pPr>
        <w:rPr>
          <w:sz w:val="28"/>
          <w:szCs w:val="28"/>
        </w:rPr>
      </w:pPr>
      <w:r>
        <w:rPr>
          <w:sz w:val="28"/>
          <w:szCs w:val="28"/>
        </w:rPr>
        <w:t xml:space="preserve">     Реализация запланированных мероприятий в 2018-2022 годы позволит удовлетворить большую часть обращения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отразиться и на повышении качества жизни в целом.</w:t>
      </w:r>
    </w:p>
    <w:p w:rsidR="00A02D7F" w:rsidRDefault="00A02D7F" w:rsidP="00A02D7F">
      <w:pPr>
        <w:rPr>
          <w:sz w:val="28"/>
          <w:szCs w:val="28"/>
        </w:rPr>
      </w:pPr>
      <w:r>
        <w:rPr>
          <w:sz w:val="28"/>
          <w:szCs w:val="28"/>
        </w:rPr>
        <w:t xml:space="preserve">     Оценка эффективности муниципальной программы проводиться администрацией сельского поселения и осуществляется в целях оценки планируемого вклада результатов муниципальной программы в социально-экономическое развитие Зеленогорского сельского поселения. </w:t>
      </w:r>
    </w:p>
    <w:p w:rsidR="00A02D7F" w:rsidRDefault="00A02D7F" w:rsidP="00A02D7F">
      <w:pPr>
        <w:rPr>
          <w:sz w:val="28"/>
          <w:szCs w:val="28"/>
        </w:rPr>
      </w:pPr>
      <w:r>
        <w:rPr>
          <w:sz w:val="28"/>
          <w:szCs w:val="28"/>
        </w:rPr>
        <w:t xml:space="preserve">     Осуществляет мониторинг ситуаций и анализ эффективности выполненной работы поселковая администрация Зеленогорского сельского поселения.</w:t>
      </w:r>
    </w:p>
    <w:p w:rsidR="00A02D7F" w:rsidRDefault="00A02D7F" w:rsidP="00A02D7F">
      <w:pPr>
        <w:rPr>
          <w:sz w:val="28"/>
          <w:szCs w:val="28"/>
        </w:rPr>
      </w:pPr>
      <w:r>
        <w:rPr>
          <w:sz w:val="28"/>
          <w:szCs w:val="28"/>
        </w:rPr>
        <w:t xml:space="preserve">     Исполнитель </w:t>
      </w:r>
      <w:proofErr w:type="gramStart"/>
      <w:r>
        <w:rPr>
          <w:sz w:val="28"/>
          <w:szCs w:val="28"/>
        </w:rPr>
        <w:t>предоставляет отчёты</w:t>
      </w:r>
      <w:proofErr w:type="gramEnd"/>
      <w:r>
        <w:rPr>
          <w:sz w:val="28"/>
          <w:szCs w:val="28"/>
        </w:rPr>
        <w:t xml:space="preserve"> о выполненных мероприятиях по улицам  п.Зеленогорск.</w:t>
      </w:r>
    </w:p>
    <w:p w:rsidR="00A02D7F" w:rsidRDefault="00A02D7F" w:rsidP="00A02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Оценка эффективности Программы, рисков её реализации.</w:t>
      </w:r>
    </w:p>
    <w:p w:rsidR="00A02D7F" w:rsidRDefault="00A02D7F" w:rsidP="00A02D7F">
      <w:pPr>
        <w:rPr>
          <w:sz w:val="28"/>
          <w:szCs w:val="28"/>
        </w:rPr>
      </w:pPr>
    </w:p>
    <w:p w:rsidR="00A02D7F" w:rsidRDefault="00A02D7F" w:rsidP="00A02D7F">
      <w:pPr>
        <w:rPr>
          <w:sz w:val="28"/>
          <w:szCs w:val="28"/>
        </w:rPr>
      </w:pPr>
      <w:r>
        <w:rPr>
          <w:sz w:val="28"/>
          <w:szCs w:val="28"/>
        </w:rPr>
        <w:t xml:space="preserve">     В процессе реализации Программы возникают следующие риски, затрудняющие или делающие невозможным её выполнение.</w:t>
      </w:r>
    </w:p>
    <w:p w:rsidR="00A02D7F" w:rsidRDefault="00A02D7F" w:rsidP="00A02D7F">
      <w:pPr>
        <w:rPr>
          <w:sz w:val="28"/>
          <w:szCs w:val="28"/>
        </w:rPr>
      </w:pPr>
      <w:r>
        <w:rPr>
          <w:sz w:val="28"/>
          <w:szCs w:val="28"/>
        </w:rPr>
        <w:t xml:space="preserve">      Бюджетный риск или риск ухудшения состояния экономики. Грозит снижением бюджетных доходов,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такой риск для реализации Программы может быть  качественно оценён как высокий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Данный риск может сделать невозможным выполнение своих обязательств как местного бюджета, так и регионального. </w:t>
      </w:r>
    </w:p>
    <w:p w:rsidR="00A02D7F" w:rsidRDefault="00A02D7F" w:rsidP="00A02D7F">
      <w:pPr>
        <w:rPr>
          <w:sz w:val="28"/>
          <w:szCs w:val="28"/>
        </w:rPr>
      </w:pPr>
      <w:r>
        <w:rPr>
          <w:sz w:val="28"/>
          <w:szCs w:val="28"/>
        </w:rPr>
        <w:t xml:space="preserve">       Социальные риски. Связаны с низкой социальной активностью населения, отсутствием практики массового участия в благоустройстве дворовых территорий.</w:t>
      </w:r>
    </w:p>
    <w:p w:rsidR="00A02D7F" w:rsidRDefault="00A02D7F" w:rsidP="00A02D7F">
      <w:pPr>
        <w:rPr>
          <w:sz w:val="28"/>
          <w:szCs w:val="28"/>
        </w:rPr>
      </w:pPr>
      <w:r>
        <w:rPr>
          <w:sz w:val="28"/>
          <w:szCs w:val="28"/>
        </w:rPr>
        <w:t xml:space="preserve">       Риск возникновения обстоятельств непреодолимой силы, в том числе природных и техногенных катастроф и катаклизмом, что может привести к существенному снижению состояния жилищного фонда и коммунальной  инфраструктуры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потребовать концентрации средств местного бюджета на преодоление последствий таких катастроф. На качественном уровне такой риск для программы можно оценить как низкий.</w:t>
      </w:r>
    </w:p>
    <w:p w:rsidR="00A02D7F" w:rsidRDefault="00A02D7F" w:rsidP="00A02D7F">
      <w:pPr>
        <w:rPr>
          <w:sz w:val="28"/>
          <w:szCs w:val="28"/>
        </w:rPr>
      </w:pPr>
      <w:r>
        <w:rPr>
          <w:sz w:val="28"/>
          <w:szCs w:val="28"/>
        </w:rPr>
        <w:t xml:space="preserve">       Контрактный риск. Невыполнение подрядчиками контрактных обязательств. Риск минимизируется осуществлением систематического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выполнения работ  со стороны ответственного исполнителя Программы.</w:t>
      </w:r>
    </w:p>
    <w:p w:rsidR="00A02D7F" w:rsidRDefault="00A02D7F" w:rsidP="00A02D7F">
      <w:pPr>
        <w:rPr>
          <w:sz w:val="28"/>
          <w:szCs w:val="28"/>
        </w:rPr>
      </w:pPr>
      <w:r>
        <w:rPr>
          <w:sz w:val="28"/>
          <w:szCs w:val="28"/>
        </w:rPr>
        <w:t xml:space="preserve">       К риску, которым может управлять ответственный исполнитель Программы, уменьшая вероятность его возникновения, относиться операционный риск, связанный  с ошибками управления реализацией программы, что может привести к не целевому или неэффективному исполнению бюджетных средств, невыполнению ряда мероприятий  программы или задержке в их выполнении. Данный риск может быть качественно оценён как умеренный, поскольку опыт реализации других программ в предыдущие годы показывает возможность успешного управления данным риском.</w:t>
      </w:r>
    </w:p>
    <w:p w:rsidR="006A3965" w:rsidRDefault="006A3965"/>
    <w:sectPr w:rsidR="006A3965" w:rsidSect="006A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D7F"/>
    <w:rsid w:val="001D2A6C"/>
    <w:rsid w:val="003E2310"/>
    <w:rsid w:val="005D2A45"/>
    <w:rsid w:val="00661EFA"/>
    <w:rsid w:val="006A3965"/>
    <w:rsid w:val="008D2BAA"/>
    <w:rsid w:val="00A02D7F"/>
    <w:rsid w:val="00B376A6"/>
    <w:rsid w:val="00D8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7F"/>
    <w:pPr>
      <w:spacing w:after="0" w:line="240" w:lineRule="auto"/>
    </w:pPr>
    <w:rPr>
      <w:rFonts w:ascii="Times New Roman" w:eastAsia="Cambr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2BAA"/>
    <w:pPr>
      <w:keepNext/>
      <w:jc w:val="center"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D2BAA"/>
    <w:pPr>
      <w:keepNext/>
      <w:jc w:val="center"/>
      <w:outlineLvl w:val="1"/>
    </w:pPr>
    <w:rPr>
      <w:rFonts w:eastAsia="Times New Roman"/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8D2BAA"/>
    <w:pPr>
      <w:keepNext/>
      <w:outlineLvl w:val="2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D2BAA"/>
    <w:pPr>
      <w:keepNext/>
      <w:jc w:val="center"/>
      <w:outlineLvl w:val="3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D2B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D2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D2BAA"/>
    <w:rPr>
      <w:rFonts w:eastAsia="Times New Roman"/>
      <w:sz w:val="28"/>
    </w:rPr>
  </w:style>
  <w:style w:type="paragraph" w:styleId="a4">
    <w:name w:val="Title"/>
    <w:basedOn w:val="a"/>
    <w:link w:val="11"/>
    <w:qFormat/>
    <w:rsid w:val="008D2BAA"/>
    <w:pPr>
      <w:jc w:val="center"/>
    </w:pPr>
    <w:rPr>
      <w:rFonts w:eastAsia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Название Знак1"/>
    <w:basedOn w:val="a0"/>
    <w:link w:val="a4"/>
    <w:locked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semiHidden/>
    <w:unhideWhenUsed/>
    <w:rsid w:val="00A02D7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rmattexttopleveltext">
    <w:name w:val="formattext topleveltext"/>
    <w:basedOn w:val="a"/>
    <w:rsid w:val="00A02D7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rsid w:val="00A02D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2D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D7F"/>
    <w:rPr>
      <w:rFonts w:ascii="Tahoma" w:eastAsia="Cambr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XXJ7TYMEEKJ2-6831-13</_dlc_DocId>
    <_dlc_DocIdUrl xmlns="57504d04-691e-4fc4-8f09-4f19fdbe90f6">
      <Url>https://vip.gov.mari.ru/morki/zelenogorsk/_layouts/DocIdRedir.aspx?ID=XXJ7TYMEEKJ2-6831-13</Url>
      <Description>XXJ7TYMEEKJ2-6831-13</Description>
    </_dlc_DocIdUrl>
    <_x041e__x043f__x0438__x0441__x0430__x043d__x0438__x0435_ xmlns="6d7c22ec-c6a4-4777-88aa-bc3c76ac660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9F8CF349C86942B6C46E3E7D57F2B7" ma:contentTypeVersion="0" ma:contentTypeDescription="Создание документа." ma:contentTypeScope="" ma:versionID="7232ee82a76b8ec0663d6294d9e1d24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01be20f67794dde0fff7750f1f1350fa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73AF69-C357-47E7-8B56-3EE2E73DDB04}"/>
</file>

<file path=customXml/itemProps2.xml><?xml version="1.0" encoding="utf-8"?>
<ds:datastoreItem xmlns:ds="http://schemas.openxmlformats.org/officeDocument/2006/customXml" ds:itemID="{D53EE88E-6AFB-409A-8928-12A1ADFBAB68}"/>
</file>

<file path=customXml/itemProps3.xml><?xml version="1.0" encoding="utf-8"?>
<ds:datastoreItem xmlns:ds="http://schemas.openxmlformats.org/officeDocument/2006/customXml" ds:itemID="{AC291CF4-1EDE-4D5D-A699-BC9166BE99D6}"/>
</file>

<file path=customXml/itemProps4.xml><?xml version="1.0" encoding="utf-8"?>
<ds:datastoreItem xmlns:ds="http://schemas.openxmlformats.org/officeDocument/2006/customXml" ds:itemID="{607E25F7-C59A-48E8-B054-473A780582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2921</Words>
  <Characters>16656</Characters>
  <Application>Microsoft Office Word</Application>
  <DocSecurity>0</DocSecurity>
  <Lines>138</Lines>
  <Paragraphs>39</Paragraphs>
  <ScaleCrop>false</ScaleCrop>
  <Company>Reanimator Extreme Edition</Company>
  <LinksUpToDate>false</LinksUpToDate>
  <CharactersWithSpaces>19538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dcterms:created xsi:type="dcterms:W3CDTF">2017-10-10T09:15:00Z</dcterms:created>
  <dcterms:modified xsi:type="dcterms:W3CDTF">2017-10-10T09:15:00Z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0x010100BB9F8CF349C86942B6C46E3E7D57F2B7</vt:lpwstr>
  </property>
  <property fmtid="{D5CDD505-2E9C-101B-9397-08002B2CF9AE}" pid="3" name="_dlc_DocIdItemGuid">
    <vt:lpwstr>bd430988-8ef6-4bcf-9f6a-566c4d6c57f1</vt:lpwstr>
  </property>
</Properties>
</file>