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9"/>
        <w:gridCol w:w="398"/>
        <w:gridCol w:w="735"/>
        <w:gridCol w:w="4408"/>
      </w:tblGrid>
      <w:tr w:rsidR="0063134D" w:rsidTr="005010EA">
        <w:trPr>
          <w:trHeight w:val="1346"/>
        </w:trPr>
        <w:tc>
          <w:tcPr>
            <w:tcW w:w="3719" w:type="dxa"/>
            <w:shd w:val="clear" w:color="auto" w:fill="auto"/>
          </w:tcPr>
          <w:p w:rsidR="0063134D" w:rsidRDefault="0063134D" w:rsidP="005010EA">
            <w:pPr>
              <w:pStyle w:val="ad"/>
              <w:snapToGrid w:val="0"/>
              <w:rPr>
                <w:rFonts w:cs="Georgia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3134D" w:rsidRDefault="0063134D" w:rsidP="005010EA">
            <w:pPr>
              <w:snapToGrid w:val="0"/>
              <w:jc w:val="center"/>
            </w:pPr>
            <w:r>
              <w:rPr>
                <w:rFonts w:cs="Georgia"/>
                <w:noProof/>
                <w:lang w:eastAsia="ru-RU"/>
              </w:rPr>
              <w:drawing>
                <wp:inline distT="0" distB="0" distL="0" distR="0">
                  <wp:extent cx="747395" cy="835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835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shd w:val="clear" w:color="auto" w:fill="auto"/>
          </w:tcPr>
          <w:p w:rsidR="0063134D" w:rsidRPr="0063134D" w:rsidRDefault="0063134D" w:rsidP="005010EA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34D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63134D" w:rsidTr="005010EA">
        <w:tblPrEx>
          <w:tblCellMar>
            <w:left w:w="108" w:type="dxa"/>
            <w:right w:w="108" w:type="dxa"/>
          </w:tblCellMar>
        </w:tblPrEx>
        <w:tc>
          <w:tcPr>
            <w:tcW w:w="4117" w:type="dxa"/>
            <w:gridSpan w:val="2"/>
            <w:shd w:val="clear" w:color="auto" w:fill="auto"/>
          </w:tcPr>
          <w:p w:rsidR="0063134D" w:rsidRDefault="0063134D" w:rsidP="005010EA">
            <w:pPr>
              <w:pStyle w:val="ac"/>
              <w:snapToGrid w:val="0"/>
              <w:jc w:val="center"/>
              <w:rPr>
                <w:rFonts w:cs="Georgia"/>
                <w:b/>
                <w:bCs/>
                <w:szCs w:val="28"/>
              </w:rPr>
            </w:pPr>
            <w:r>
              <w:rPr>
                <w:rFonts w:cs="Georgia"/>
                <w:b/>
                <w:bCs/>
                <w:szCs w:val="28"/>
              </w:rPr>
              <w:t xml:space="preserve">Марий Эл Республикысе </w:t>
            </w:r>
          </w:p>
          <w:p w:rsidR="0063134D" w:rsidRDefault="0063134D" w:rsidP="005010EA">
            <w:pPr>
              <w:pStyle w:val="ac"/>
              <w:jc w:val="center"/>
              <w:rPr>
                <w:rFonts w:cs="Georgia"/>
                <w:b/>
                <w:bCs/>
                <w:szCs w:val="28"/>
              </w:rPr>
            </w:pPr>
            <w:r>
              <w:rPr>
                <w:rFonts w:cs="Georgia"/>
                <w:b/>
                <w:bCs/>
                <w:szCs w:val="28"/>
              </w:rPr>
              <w:t xml:space="preserve">Советский </w:t>
            </w:r>
          </w:p>
          <w:p w:rsidR="0063134D" w:rsidRDefault="0063134D" w:rsidP="005010EA">
            <w:pPr>
              <w:pStyle w:val="ac"/>
              <w:jc w:val="center"/>
              <w:rPr>
                <w:rFonts w:cs="Georgia"/>
                <w:b/>
                <w:bCs/>
                <w:szCs w:val="28"/>
              </w:rPr>
            </w:pPr>
            <w:r>
              <w:rPr>
                <w:rFonts w:cs="Georgia"/>
                <w:b/>
                <w:bCs/>
                <w:szCs w:val="28"/>
              </w:rPr>
              <w:t xml:space="preserve">муниципал районын </w:t>
            </w:r>
          </w:p>
          <w:p w:rsidR="0063134D" w:rsidRDefault="0063134D" w:rsidP="005010EA">
            <w:pPr>
              <w:pStyle w:val="ac"/>
              <w:jc w:val="center"/>
              <w:rPr>
                <w:rFonts w:cs="Georgia"/>
                <w:b/>
                <w:bCs/>
                <w:szCs w:val="28"/>
              </w:rPr>
            </w:pPr>
            <w:r>
              <w:rPr>
                <w:rFonts w:cs="Georgia"/>
                <w:b/>
                <w:bCs/>
                <w:szCs w:val="28"/>
              </w:rPr>
              <w:t xml:space="preserve">Алексеевский ял кундемысе </w:t>
            </w:r>
          </w:p>
          <w:p w:rsidR="0063134D" w:rsidRDefault="0063134D" w:rsidP="005010EA">
            <w:pPr>
              <w:pStyle w:val="ac"/>
              <w:snapToGrid w:val="0"/>
              <w:jc w:val="center"/>
              <w:rPr>
                <w:rFonts w:cs="Georgia"/>
                <w:szCs w:val="28"/>
              </w:rPr>
            </w:pPr>
            <w:r>
              <w:rPr>
                <w:rFonts w:cs="Georgia"/>
                <w:b/>
                <w:bCs/>
                <w:szCs w:val="28"/>
              </w:rPr>
              <w:t>депутат погынжо</w:t>
            </w:r>
          </w:p>
        </w:tc>
        <w:tc>
          <w:tcPr>
            <w:tcW w:w="735" w:type="dxa"/>
            <w:shd w:val="clear" w:color="auto" w:fill="auto"/>
          </w:tcPr>
          <w:p w:rsidR="0063134D" w:rsidRDefault="0063134D" w:rsidP="005010EA">
            <w:pPr>
              <w:snapToGrid w:val="0"/>
              <w:ind w:left="-76" w:right="-87"/>
              <w:rPr>
                <w:rFonts w:cs="Georgia"/>
                <w:szCs w:val="28"/>
              </w:rPr>
            </w:pPr>
          </w:p>
        </w:tc>
        <w:tc>
          <w:tcPr>
            <w:tcW w:w="4408" w:type="dxa"/>
            <w:shd w:val="clear" w:color="auto" w:fill="auto"/>
          </w:tcPr>
          <w:p w:rsidR="0063134D" w:rsidRDefault="0063134D" w:rsidP="005010EA">
            <w:pPr>
              <w:pStyle w:val="ac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  <w:r>
              <w:rPr>
                <w:rFonts w:cs="Georgia"/>
                <w:b/>
                <w:bCs/>
                <w:color w:val="000000"/>
                <w:szCs w:val="28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63134D" w:rsidTr="005010EA">
        <w:tblPrEx>
          <w:tblCellMar>
            <w:left w:w="108" w:type="dxa"/>
            <w:right w:w="108" w:type="dxa"/>
          </w:tblCellMar>
        </w:tblPrEx>
        <w:tc>
          <w:tcPr>
            <w:tcW w:w="4117" w:type="dxa"/>
            <w:gridSpan w:val="2"/>
            <w:shd w:val="clear" w:color="auto" w:fill="auto"/>
          </w:tcPr>
          <w:p w:rsidR="0063134D" w:rsidRDefault="0063134D" w:rsidP="005010EA">
            <w:pPr>
              <w:pStyle w:val="aa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</w:p>
          <w:p w:rsidR="0063134D" w:rsidRDefault="0063134D" w:rsidP="005010EA">
            <w:pPr>
              <w:pStyle w:val="aa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  <w:r>
              <w:rPr>
                <w:rFonts w:cs="Georgia"/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735" w:type="dxa"/>
            <w:shd w:val="clear" w:color="auto" w:fill="auto"/>
          </w:tcPr>
          <w:p w:rsidR="0063134D" w:rsidRDefault="0063134D" w:rsidP="005010EA">
            <w:pPr>
              <w:snapToGrid w:val="0"/>
              <w:ind w:left="-76" w:right="-87"/>
              <w:rPr>
                <w:rFonts w:cs="Georgia"/>
                <w:b/>
                <w:bCs/>
                <w:sz w:val="32"/>
                <w:szCs w:val="32"/>
              </w:rPr>
            </w:pPr>
          </w:p>
        </w:tc>
        <w:tc>
          <w:tcPr>
            <w:tcW w:w="4408" w:type="dxa"/>
            <w:shd w:val="clear" w:color="auto" w:fill="auto"/>
          </w:tcPr>
          <w:p w:rsidR="0063134D" w:rsidRDefault="0063134D" w:rsidP="005010EA">
            <w:pPr>
              <w:pStyle w:val="aa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</w:p>
          <w:p w:rsidR="0063134D" w:rsidRDefault="0063134D" w:rsidP="005010EA">
            <w:pPr>
              <w:pStyle w:val="aa"/>
              <w:snapToGrid w:val="0"/>
              <w:jc w:val="center"/>
            </w:pPr>
            <w:r>
              <w:rPr>
                <w:rFonts w:cs="Georgia"/>
                <w:b/>
                <w:bCs/>
                <w:sz w:val="32"/>
                <w:szCs w:val="32"/>
              </w:rPr>
              <w:t>РЕШЕНИЕ</w:t>
            </w:r>
          </w:p>
        </w:tc>
      </w:tr>
    </w:tbl>
    <w:p w:rsidR="0063134D" w:rsidRDefault="0063134D" w:rsidP="0063134D">
      <w:pPr>
        <w:jc w:val="both"/>
      </w:pPr>
    </w:p>
    <w:p w:rsidR="0063134D" w:rsidRPr="0063134D" w:rsidRDefault="0063134D" w:rsidP="0063134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SimSun" w:hAnsi="Times New Roman" w:cs="Times New Roman"/>
          <w:szCs w:val="28"/>
        </w:rPr>
        <w:t>__</w:t>
      </w:r>
      <w:r w:rsidRPr="0063134D">
        <w:rPr>
          <w:rFonts w:ascii="Times New Roman" w:eastAsia="SimSun" w:hAnsi="Times New Roman" w:cs="Times New Roman"/>
          <w:szCs w:val="28"/>
        </w:rPr>
        <w:t xml:space="preserve"> сессия</w:t>
      </w:r>
      <w:r w:rsidRPr="0063134D">
        <w:rPr>
          <w:rFonts w:ascii="Times New Roman" w:eastAsia="SimSun" w:hAnsi="Times New Roman" w:cs="Times New Roman"/>
          <w:szCs w:val="28"/>
        </w:rPr>
        <w:tab/>
      </w:r>
      <w:r w:rsidRPr="0063134D">
        <w:rPr>
          <w:rFonts w:ascii="Times New Roman" w:eastAsia="SimSun" w:hAnsi="Times New Roman" w:cs="Times New Roman"/>
          <w:szCs w:val="28"/>
        </w:rPr>
        <w:tab/>
      </w:r>
      <w:r w:rsidRPr="0063134D">
        <w:rPr>
          <w:rFonts w:ascii="Times New Roman" w:eastAsia="SimSun" w:hAnsi="Times New Roman" w:cs="Times New Roman"/>
          <w:szCs w:val="28"/>
        </w:rPr>
        <w:tab/>
        <w:t xml:space="preserve">                                                от </w:t>
      </w:r>
      <w:r>
        <w:rPr>
          <w:rFonts w:ascii="Times New Roman" w:eastAsia="SimSun" w:hAnsi="Times New Roman" w:cs="Times New Roman"/>
          <w:szCs w:val="28"/>
        </w:rPr>
        <w:t>___ _________</w:t>
      </w:r>
      <w:r w:rsidRPr="0063134D">
        <w:rPr>
          <w:rFonts w:ascii="Times New Roman" w:eastAsia="SimSun" w:hAnsi="Times New Roman" w:cs="Times New Roman"/>
          <w:szCs w:val="28"/>
        </w:rPr>
        <w:t xml:space="preserve">  2022 года</w:t>
      </w:r>
    </w:p>
    <w:p w:rsidR="00B46FDF" w:rsidRDefault="0063134D" w:rsidP="00631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Cs w:val="28"/>
        </w:rPr>
      </w:pPr>
      <w:r w:rsidRPr="0063134D">
        <w:rPr>
          <w:rFonts w:ascii="Times New Roman" w:hAnsi="Times New Roman" w:cs="Times New Roman"/>
          <w:szCs w:val="28"/>
        </w:rPr>
        <w:t>четвертого</w:t>
      </w:r>
      <w:r w:rsidRPr="0063134D">
        <w:rPr>
          <w:rFonts w:ascii="Times New Roman" w:eastAsia="SimSun" w:hAnsi="Times New Roman" w:cs="Times New Roman"/>
          <w:szCs w:val="28"/>
        </w:rPr>
        <w:t xml:space="preserve">  созыва</w:t>
      </w:r>
      <w:r w:rsidRPr="0063134D">
        <w:rPr>
          <w:rFonts w:ascii="Times New Roman" w:eastAsia="SimSun" w:hAnsi="Times New Roman" w:cs="Times New Roman"/>
          <w:szCs w:val="28"/>
        </w:rPr>
        <w:tab/>
      </w:r>
      <w:r w:rsidRPr="0063134D">
        <w:rPr>
          <w:rFonts w:ascii="Times New Roman" w:eastAsia="SimSun" w:hAnsi="Times New Roman" w:cs="Times New Roman"/>
          <w:szCs w:val="28"/>
        </w:rPr>
        <w:tab/>
      </w:r>
      <w:r w:rsidRPr="0063134D">
        <w:rPr>
          <w:rFonts w:ascii="Times New Roman" w:eastAsia="SimSun" w:hAnsi="Times New Roman" w:cs="Times New Roman"/>
          <w:szCs w:val="28"/>
        </w:rPr>
        <w:tab/>
      </w:r>
      <w:r w:rsidRPr="0063134D">
        <w:rPr>
          <w:rFonts w:ascii="Times New Roman" w:eastAsia="SimSun" w:hAnsi="Times New Roman" w:cs="Times New Roman"/>
          <w:szCs w:val="28"/>
        </w:rPr>
        <w:tab/>
        <w:t xml:space="preserve">                                  № </w:t>
      </w:r>
      <w:r>
        <w:rPr>
          <w:rFonts w:ascii="Times New Roman" w:eastAsia="SimSun" w:hAnsi="Times New Roman" w:cs="Times New Roman"/>
          <w:szCs w:val="28"/>
        </w:rPr>
        <w:t>___</w:t>
      </w:r>
    </w:p>
    <w:p w:rsidR="0063134D" w:rsidRDefault="0063134D" w:rsidP="00631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Cs w:val="28"/>
        </w:rPr>
      </w:pPr>
    </w:p>
    <w:p w:rsidR="0063134D" w:rsidRPr="00B46FDF" w:rsidRDefault="0063134D" w:rsidP="006313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E813C7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вопросов правоприменительной практики по результатам вступивших</w:t>
      </w:r>
      <w:r w:rsidR="00284E58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законную силу решений судов, арбитражных судов </w:t>
      </w:r>
      <w:r w:rsid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</w:t>
      </w:r>
      <w:r w:rsid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сельского поселения </w:t>
      </w:r>
      <w:r w:rsidR="00274C94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муниципального </w:t>
      </w:r>
      <w:r w:rsidR="00D85752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274C94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Марий Эл</w:t>
      </w:r>
      <w:r w:rsidR="00D85752"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должностных лиц</w:t>
      </w:r>
    </w:p>
    <w:p w:rsidR="000247EB" w:rsidRPr="00E813C7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 статьи 6 Федерального закона от 25 декабря 2008 г. №273-ФЗ «О противодействи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коррупции», Уставом 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поселения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сельского 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 е ш и л о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E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Утвердить:</w:t>
      </w:r>
    </w:p>
    <w:p w:rsidR="000247EB" w:rsidRPr="00B46FDF" w:rsidRDefault="00E813C7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вопросов правоприменительной практики 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недействительными ненормативных правовых актов, незаконными решений и действий (бездействия) органов местного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должностных лиц (далее 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Порядок) согласно приложению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247EB" w:rsidRPr="00B46FDF" w:rsidRDefault="00E813C7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сельского поселения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Марий Эл</w:t>
      </w:r>
      <w:r w:rsidR="00D85752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247E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ED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остных лиц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355DB" w:rsidRDefault="000247EB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355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Обнародовать настоящее решение и разместить на официальном сайте</w:t>
      </w:r>
      <w:r w:rsid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официальный</w:t>
      </w:r>
      <w:r w:rsid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355DB"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интернет-портал Республики Марий Эл (адрес доступа: mari-el.gov.ru).</w:t>
      </w:r>
    </w:p>
    <w:p w:rsidR="009355DB" w:rsidRDefault="009355DB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4. </w:t>
      </w:r>
      <w:r w:rsidRPr="009355D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63134D" w:rsidRDefault="0063134D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3134D" w:rsidRDefault="0063134D" w:rsidP="009355DB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Глава </w:t>
      </w:r>
    </w:p>
    <w:p w:rsidR="0063134D" w:rsidRPr="009355DB" w:rsidRDefault="0063134D" w:rsidP="0063134D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Алексеевского сельского поселения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 xml:space="preserve">        Е.Г.Губина</w:t>
      </w:r>
    </w:p>
    <w:p w:rsidR="000247EB" w:rsidRPr="009355DB" w:rsidRDefault="000247EB" w:rsidP="006313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134D" w:rsidRDefault="0063134D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47EB" w:rsidRPr="00B46FDF" w:rsidRDefault="00ED19E4" w:rsidP="0063134D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676708" w:rsidRDefault="00ED19E4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</w:t>
      </w:r>
    </w:p>
    <w:p w:rsidR="000247EB" w:rsidRPr="00B46FDF" w:rsidRDefault="00676708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Алексеевского сельского поселения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</w:p>
    <w:p w:rsidR="000247EB" w:rsidRPr="00B46FDF" w:rsidRDefault="00676708" w:rsidP="00ED19E4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2022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____</w:t>
      </w:r>
    </w:p>
    <w:p w:rsidR="000247EB" w:rsidRPr="00B46FDF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Pr="009355D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247EB" w:rsidRPr="009355D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рассмотрения вопросов правоприменительной практики по результатам вступивших</w:t>
      </w:r>
      <w:r w:rsidR="00284E58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вления</w:t>
      </w:r>
      <w:r w:rsidR="00676708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76708" w:rsidRPr="0093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 сельского поселения</w:t>
      </w:r>
      <w:r w:rsidR="00D85752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74C94" w:rsidRPr="00935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35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их должностных лиц</w:t>
      </w:r>
    </w:p>
    <w:p w:rsidR="000247EB" w:rsidRPr="009355D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E58" w:rsidRPr="00274C94" w:rsidRDefault="000247EB" w:rsidP="00284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законом 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>вления</w:t>
      </w:r>
      <w:r w:rsidR="00676708" w:rsidRP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</w:t>
      </w:r>
      <w:r w:rsidR="00D85752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4C94" w:rsidRP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сельское поселение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284E58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судебные акты) и их должностных лиц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осуществляется рабочей группой по рассмотрению вопрос</w:t>
      </w:r>
      <w:r w:rsidR="008B616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1E7AF6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</w:t>
      </w:r>
      <w:r w:rsidR="006B27C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:rsidR="006B27C2" w:rsidRPr="00274C94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B27C2" w:rsidRPr="00274C94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1 раза в квартал.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силу за отчетный квартал, процедура рассмотрения вопросов правоприменительной практики, установленная настоящим Порядком,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квартале не проводится.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судебных актов;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1E7AF6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:rsidR="00ED27BA" w:rsidRPr="00274C94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администрации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учет судебных актов (далее – секретарь рабочей группы). </w:t>
      </w:r>
    </w:p>
    <w:p w:rsidR="00ED27BA" w:rsidRPr="00274C94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принимавшие участие в рассмотрении судом дела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в срок не позднее 14 календарных дней со дня вступления судебного решения в законную силу направля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вынесенн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судебных актах </w:t>
      </w:r>
      <w:r w:rsidR="005A3DB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лиц, признанных судом недействительными (незаконными);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должностных лиц;</w:t>
      </w:r>
    </w:p>
    <w:p w:rsidR="0045738C" w:rsidRPr="00274C94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724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38C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 ненормативный правовой акт, решение и совершивших действия (бездействия), признанные судом недействительными (незаконными) (далее – иные сотрудники).</w:t>
      </w:r>
    </w:p>
    <w:p w:rsidR="00AD0BFB" w:rsidRPr="00274C94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E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676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</w:t>
      </w:r>
      <w:r w:rsidR="005D4B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BA" w:rsidRPr="00274C94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месяца, следующего за отчетным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кварталом (при наличии судебных актов, вступивших в законную силу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квартал).</w:t>
      </w:r>
    </w:p>
    <w:p w:rsidR="00F475F5" w:rsidRPr="00274C94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материалов, полученных в соответствии с пунктом 4 настоящего Порядка, председатель рабочей группы в срок до 15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107D2C" w:rsidRPr="00274C94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рабочей группы приглашаются иные сотрудники для дачи пояснений по рассматриваемым вопросам.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не позднее чем за 3 рабочих дня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заседания рабочей группы.</w:t>
      </w:r>
    </w:p>
    <w:p w:rsidR="00284E58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рабочей группы с правом совещательного голоса.</w:t>
      </w:r>
    </w:p>
    <w:p w:rsidR="00F475F5" w:rsidRPr="00274C94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 числа месяца, следующего за отчетным кварталом.</w:t>
      </w:r>
    </w:p>
    <w:p w:rsidR="00F475F5" w:rsidRPr="00274C94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рабочей группы имеет один голос.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:rsidR="000C08A1" w:rsidRPr="00274C94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:rsidR="00F475F5" w:rsidRPr="00274C94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 совершении действий (бездействия);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="00A5567D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лицами </w:t>
      </w:r>
      <w:r w:rsidR="00E0371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F475F5" w:rsidRPr="00274C94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284E58" w:rsidRPr="00274C94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284E58" w:rsidRPr="00274C94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284E58" w:rsidRPr="00274C94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:rsidR="007E7862" w:rsidRPr="00274C94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:rsidR="007E7862" w:rsidRPr="00274C94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324F6" w:rsidRPr="00274C94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заседания рабочей группы секретарем рабочей группы оформляется протокол, который подписывается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84E58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7324F6" w:rsidRPr="00274C94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:rsidR="00284E58" w:rsidRPr="00274C94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="005D611F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на официальном сайте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bookmarkStart w:id="0" w:name="_GoBack"/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bookmarkEnd w:id="0"/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рабочих дней</w:t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03FE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протокола председательствующим и секретарем.</w:t>
      </w:r>
    </w:p>
    <w:p w:rsidR="00516709" w:rsidRPr="00274C94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 w:rsidRPr="00274C9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</w:t>
      </w:r>
      <w:r w:rsidR="00516709" w:rsidRPr="00274C94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 w:rsidRPr="00274C94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 w:rsidRPr="00274C94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274C94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</w:t>
      </w:r>
      <w:r w:rsidR="00516709" w:rsidRPr="00274C9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9355DB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6709" w:rsidRPr="00274C94">
        <w:rPr>
          <w:rFonts w:ascii="Times New Roman" w:hAnsi="Times New Roman" w:cs="Times New Roman"/>
          <w:sz w:val="28"/>
          <w:szCs w:val="28"/>
        </w:rPr>
        <w:t>для дальнейшей работы в соответствии с компетенцией.</w:t>
      </w:r>
    </w:p>
    <w:p w:rsidR="00284E58" w:rsidRPr="00274C94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hAnsi="Times New Roman" w:cs="Times New Roman"/>
          <w:sz w:val="28"/>
          <w:szCs w:val="28"/>
        </w:rPr>
        <w:t xml:space="preserve">13.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9355DB" w:rsidRPr="00274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4C94">
        <w:rPr>
          <w:rFonts w:ascii="Times New Roman" w:hAnsi="Times New Roman" w:cs="Times New Roman"/>
          <w:sz w:val="28"/>
          <w:szCs w:val="28"/>
        </w:rPr>
        <w:t>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 для выработки дальнейших мер по профилактике и предотвращению коррупции.</w:t>
      </w:r>
    </w:p>
    <w:p w:rsidR="00C146EA" w:rsidRPr="00274C94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техническое обеспечение деятельности рабочей группы осуществляется </w:t>
      </w:r>
      <w:r w:rsidR="00444E4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444E49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7EB" w:rsidRPr="00B46FDF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прилагаемые к нему копии судебных актов, а также иные материалы, явившиеся предметом рассмотрения рабочей группы, 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274C94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6C32" w:rsidRPr="0027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5D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616C32" w:rsidRPr="000C08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7EB" w:rsidRPr="00B46FDF" w:rsidSect="00D22D57">
          <w:headerReference w:type="default" r:id="rId8"/>
          <w:pgSz w:w="11906" w:h="16838"/>
          <w:pgMar w:top="1134" w:right="1134" w:bottom="1134" w:left="1418" w:header="709" w:footer="709" w:gutter="0"/>
          <w:cols w:space="708"/>
          <w:titlePg/>
          <w:docGrid w:linePitch="381"/>
        </w:sectPr>
      </w:pP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247EB" w:rsidRPr="00B4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0247EB" w:rsidRPr="00B46FDF" w:rsidRDefault="00ED19E4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</w:t>
      </w:r>
      <w:r w:rsidR="000247EB"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</w:p>
    <w:p w:rsidR="000247EB" w:rsidRPr="00B46FDF" w:rsidRDefault="000247EB" w:rsidP="00ED19E4">
      <w:pPr>
        <w:shd w:val="clear" w:color="auto" w:fill="FFFFFF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«____» _________ 202__ г. № ____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рассмотрению вопросов правоприменительной практики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274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муниципального района Республики Марий Эл</w:t>
      </w:r>
      <w:r w:rsidR="00274C94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34"/>
        <w:gridCol w:w="5670"/>
        <w:gridCol w:w="425"/>
        <w:gridCol w:w="2941"/>
      </w:tblGrid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274C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Советского муниципального района Республики Марий Эл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274C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– руководитель аппарата администрации Советского муниципального района Республики Марий Эл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Pr="00274C94" w:rsidRDefault="00274C94" w:rsidP="00274C94">
            <w:pPr>
              <w:widowControl w:val="0"/>
              <w:tabs>
                <w:tab w:val="right" w:pos="545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правового отдела администрации Советского муниципального района Республики Марий Эл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правового отдела администрации Советского муниципального района Республики Марий Эл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рабочей группы</w:t>
            </w: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Собрания депутатов Советского муниципального района Республики Марий Эл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274C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Отраслевого органа администрации «Отдел образования Советского муниципального района» (по согласованию)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C94" w:rsidTr="00274C94">
        <w:tc>
          <w:tcPr>
            <w:tcW w:w="534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Отраслевого органа администрации «Отдел культуры Советского муниципального района»</w:t>
            </w:r>
          </w:p>
        </w:tc>
        <w:tc>
          <w:tcPr>
            <w:tcW w:w="425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274C94" w:rsidRDefault="00274C94" w:rsidP="005167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47EB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F2" w:rsidRDefault="009F58F2" w:rsidP="000247EB">
      <w:pPr>
        <w:spacing w:after="0" w:line="240" w:lineRule="auto"/>
      </w:pPr>
      <w:r>
        <w:separator/>
      </w:r>
    </w:p>
  </w:endnote>
  <w:endnote w:type="continuationSeparator" w:id="1">
    <w:p w:rsidR="009F58F2" w:rsidRDefault="009F58F2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F2" w:rsidRDefault="009F58F2" w:rsidP="000247EB">
      <w:pPr>
        <w:spacing w:after="0" w:line="240" w:lineRule="auto"/>
      </w:pPr>
      <w:r>
        <w:separator/>
      </w:r>
    </w:p>
  </w:footnote>
  <w:footnote w:type="continuationSeparator" w:id="1">
    <w:p w:rsidR="009F58F2" w:rsidRDefault="009F58F2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087809"/>
      <w:docPartObj>
        <w:docPartGallery w:val="Page Numbers (Top of Page)"/>
        <w:docPartUnique/>
      </w:docPartObj>
    </w:sdtPr>
    <w:sdtContent>
      <w:p w:rsidR="000247EB" w:rsidRDefault="00707A59" w:rsidP="00D22D57">
        <w:pPr>
          <w:pStyle w:val="a6"/>
          <w:jc w:val="right"/>
        </w:pPr>
        <w:r>
          <w:fldChar w:fldCharType="begin"/>
        </w:r>
        <w:r w:rsidR="000247EB">
          <w:instrText>PAGE   \* MERGEFORMAT</w:instrText>
        </w:r>
        <w:r>
          <w:fldChar w:fldCharType="separate"/>
        </w:r>
        <w:r w:rsidR="0063134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7EB"/>
    <w:rsid w:val="00012E06"/>
    <w:rsid w:val="000247EB"/>
    <w:rsid w:val="000C08A1"/>
    <w:rsid w:val="00107D2C"/>
    <w:rsid w:val="001A0927"/>
    <w:rsid w:val="001E50E1"/>
    <w:rsid w:val="001E7AF6"/>
    <w:rsid w:val="00274C94"/>
    <w:rsid w:val="00284E58"/>
    <w:rsid w:val="002A0DB4"/>
    <w:rsid w:val="00444E49"/>
    <w:rsid w:val="00451DB4"/>
    <w:rsid w:val="0045738C"/>
    <w:rsid w:val="00516709"/>
    <w:rsid w:val="005A03FE"/>
    <w:rsid w:val="005A3DBA"/>
    <w:rsid w:val="005D4BF6"/>
    <w:rsid w:val="005D611F"/>
    <w:rsid w:val="00616C32"/>
    <w:rsid w:val="0063134D"/>
    <w:rsid w:val="00676708"/>
    <w:rsid w:val="006B27C2"/>
    <w:rsid w:val="006E750E"/>
    <w:rsid w:val="006F678A"/>
    <w:rsid w:val="007036D0"/>
    <w:rsid w:val="00707A59"/>
    <w:rsid w:val="00707D37"/>
    <w:rsid w:val="007324F6"/>
    <w:rsid w:val="00747E31"/>
    <w:rsid w:val="007B30A4"/>
    <w:rsid w:val="007E7862"/>
    <w:rsid w:val="00893559"/>
    <w:rsid w:val="008B616F"/>
    <w:rsid w:val="009355DB"/>
    <w:rsid w:val="0098382B"/>
    <w:rsid w:val="009C61BF"/>
    <w:rsid w:val="009F58F2"/>
    <w:rsid w:val="00A0724E"/>
    <w:rsid w:val="00A5567D"/>
    <w:rsid w:val="00AB5229"/>
    <w:rsid w:val="00AD0BFB"/>
    <w:rsid w:val="00AD2038"/>
    <w:rsid w:val="00AF3A80"/>
    <w:rsid w:val="00B008AA"/>
    <w:rsid w:val="00B46FDF"/>
    <w:rsid w:val="00B6198A"/>
    <w:rsid w:val="00BB0D09"/>
    <w:rsid w:val="00BD761A"/>
    <w:rsid w:val="00C146EA"/>
    <w:rsid w:val="00CC5E29"/>
    <w:rsid w:val="00D73FDD"/>
    <w:rsid w:val="00D85752"/>
    <w:rsid w:val="00E03716"/>
    <w:rsid w:val="00E813C7"/>
    <w:rsid w:val="00ED025F"/>
    <w:rsid w:val="00ED19E4"/>
    <w:rsid w:val="00ED27BA"/>
    <w:rsid w:val="00F475F5"/>
    <w:rsid w:val="00FA5FB3"/>
    <w:rsid w:val="00FC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table" w:styleId="a9">
    <w:name w:val="Table Grid"/>
    <w:basedOn w:val="a1"/>
    <w:uiPriority w:val="59"/>
    <w:rsid w:val="0027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313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63134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c">
    <w:name w:val="Содержимое таблицы"/>
    <w:basedOn w:val="a"/>
    <w:rsid w:val="00631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d">
    <w:name w:val="Заголовок таблицы"/>
    <w:basedOn w:val="ac"/>
    <w:rsid w:val="0063134D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032C-3D28-46D4-B14B-3D184C3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Специалист</cp:lastModifiedBy>
  <cp:revision>3</cp:revision>
  <dcterms:created xsi:type="dcterms:W3CDTF">2022-08-10T15:19:00Z</dcterms:created>
  <dcterms:modified xsi:type="dcterms:W3CDTF">2022-08-12T07:08:00Z</dcterms:modified>
</cp:coreProperties>
</file>