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42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октября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259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в решение Собрания депутатов городского поселения Советский Советского муниципального района Республики Марий Эл от 17 мая 2018 года № 198 «Об утверждении Положения о публичных слушаниях в городском поселении Советский Советского муниципального района Республики Марий Эл»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осударственных и муниципальных услуг (функций)» в целях организации и проведения публичных слушаний»,</w:t>
        <w:br/>
        <w:t xml:space="preserve">Собрание депутатов </w:t>
      </w:r>
      <w:bookmarkStart w:id="1" w:name="__DdeLink__488_2175648224"/>
      <w:r>
        <w:rPr>
          <w:rFonts w:eastAsia="Times New Roman" w:cs="Times New Roman"/>
          <w:sz w:val="28"/>
          <w:szCs w:val="28"/>
          <w:lang w:eastAsia="ru-RU"/>
        </w:rPr>
        <w:t xml:space="preserve">городского поселения Советский </w:t>
      </w:r>
      <w:bookmarkEnd w:id="1"/>
      <w:r>
        <w:rPr>
          <w:rFonts w:eastAsia="Times New Roman" w:cs="Times New Roman"/>
          <w:sz w:val="28"/>
          <w:szCs w:val="28"/>
          <w:lang w:eastAsia="ru-RU"/>
        </w:rPr>
        <w:t>решило: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 Внести в Положение о публичных слушаниях в городском поселении Советский Советского муниципального  района Республики Марий Эл, утвержденное решением Собрания депутатов городского поселения Советский от 17.05.2018 г. № 198 следующее изменение: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1.1. Пункт 6.2 дополнить абзацами вторым-десятым следующего содержания: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«Для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  <w:br/>
        <w:t>от 3 февраля 2022 г. № 101.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  <w:br/>
        <w:t>и проектах, выносимых на слушания;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  <w:br/>
        <w:t>в публичных слушаниях;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  <w:br/>
        <w:t>по проекту муниципального нормативного акта;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>
      <w:pPr>
        <w:pStyle w:val="Normal"/>
        <w:overflowPunct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3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4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 xml:space="preserve"> </w:t>
          <w:br/>
          <w:t>от 6 октября 2003 г. № 131-ФЗ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"/>
            <w:rFonts w:eastAsia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eastAsia="Times New Roman" w:cs="Times New Roman"/>
          <w:sz w:val="28"/>
          <w:szCs w:val="28"/>
          <w:lang w:eastAsia="ru-RU"/>
        </w:rPr>
        <w:t>, в целях оповещения жителей поселения о публичных слушаниях, проводимых с использованием ПОС ЕПГУ,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не позднее трех рабочих дней со дня принятия решения о проведении публичных слушаний.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>
        <w:rPr>
          <w:rFonts w:eastAsia="Times New Roman" w:cs="Times New Roman"/>
          <w:sz w:val="28"/>
          <w:szCs w:val="28"/>
          <w:lang w:eastAsia="ru-RU"/>
        </w:rPr>
        <w:t>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поселения в срок не позднее пяти рабочих дней со дня проведения публичных слушаний.».</w:t>
      </w:r>
      <w:r>
        <w:rPr>
          <w:rFonts w:eastAsia="Lucida Sans Unicode" w:cs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7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2">
    <w:name w:val="ListLabel 2"/>
    <w:qFormat/>
    <w:rPr>
      <w:rFonts w:eastAsia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eastAsia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LibreOffice/6.1.2.1$Windows_x86 LibreOffice_project/65905a128db06ba48db947242809d14d3f9a93fe</Application>
  <Pages>2</Pages>
  <Words>470</Words>
  <Characters>3344</Characters>
  <CharactersWithSpaces>3950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2023-10-19T11:14:07Z</cp:lastPrinted>
  <dcterms:modified xsi:type="dcterms:W3CDTF">2023-10-19T11:14:47Z</dcterms:modified>
  <cp:revision>17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