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AD0DCC" w:rsidTr="00276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Шале ял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Шалинского сельского 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AD0DCC" w:rsidTr="00276160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CC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AD0DCC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AD0DCC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CC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AD0DCC">
              <w:rPr>
                <w:rFonts w:ascii="Times New Roman" w:hAnsi="Times New Roman" w:cs="Times New Roman"/>
              </w:rPr>
              <w:t>урем</w:t>
            </w:r>
            <w:proofErr w:type="spellEnd"/>
            <w:r w:rsidRPr="00AD0DCC">
              <w:rPr>
                <w:rFonts w:ascii="Times New Roman" w:hAnsi="Times New Roman" w:cs="Times New Roman"/>
              </w:rPr>
              <w:t>, 3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AD0DCC">
              <w:rPr>
                <w:rFonts w:ascii="Times New Roman" w:hAnsi="Times New Roman" w:cs="Times New Roman"/>
              </w:rPr>
              <w:t>влак</w:t>
            </w:r>
            <w:proofErr w:type="spellEnd"/>
            <w:r w:rsidRPr="00AD0DCC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CC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AD0DCC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AD0DCC">
              <w:rPr>
                <w:rFonts w:ascii="Times New Roman" w:hAnsi="Times New Roman" w:cs="Times New Roman"/>
              </w:rPr>
              <w:t xml:space="preserve"> район, </w:t>
            </w:r>
          </w:p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DCC">
              <w:rPr>
                <w:rFonts w:ascii="Times New Roman" w:hAnsi="Times New Roman" w:cs="Times New Roman"/>
              </w:rPr>
              <w:t>дер</w:t>
            </w:r>
            <w:proofErr w:type="gramStart"/>
            <w:r w:rsidRPr="00AD0DCC">
              <w:rPr>
                <w:rFonts w:ascii="Times New Roman" w:hAnsi="Times New Roman" w:cs="Times New Roman"/>
              </w:rPr>
              <w:t>.Б</w:t>
            </w:r>
            <w:proofErr w:type="gramEnd"/>
            <w:r w:rsidRPr="00AD0DCC">
              <w:rPr>
                <w:rFonts w:ascii="Times New Roman" w:hAnsi="Times New Roman" w:cs="Times New Roman"/>
              </w:rPr>
              <w:t>ольшие</w:t>
            </w:r>
            <w:proofErr w:type="spellEnd"/>
            <w:r w:rsidRPr="00AD0DCC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AD0DCC" w:rsidRPr="00AD0DCC" w:rsidRDefault="00AD0DCC" w:rsidP="00AD0D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0DC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D0DCC" w:rsidRPr="00593693" w:rsidRDefault="00AD0DCC" w:rsidP="00AD0DC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 xml:space="preserve">№ </w:t>
      </w:r>
      <w:r w:rsidR="006A5E60">
        <w:rPr>
          <w:rFonts w:ascii="Times New Roman" w:hAnsi="Times New Roman"/>
          <w:bCs/>
          <w:sz w:val="28"/>
          <w:szCs w:val="28"/>
        </w:rPr>
        <w:t>204</w:t>
      </w:r>
      <w:r w:rsidRPr="00593693">
        <w:rPr>
          <w:rFonts w:ascii="Times New Roman" w:hAnsi="Times New Roman"/>
          <w:bCs/>
          <w:sz w:val="28"/>
          <w:szCs w:val="28"/>
        </w:rPr>
        <w:t xml:space="preserve"> от</w:t>
      </w:r>
      <w:r w:rsidR="006A5E60">
        <w:rPr>
          <w:rFonts w:ascii="Times New Roman" w:hAnsi="Times New Roman"/>
          <w:bCs/>
          <w:sz w:val="28"/>
          <w:szCs w:val="28"/>
        </w:rPr>
        <w:t xml:space="preserve"> 22 августа </w:t>
      </w:r>
      <w:r w:rsidRPr="0059369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6322" w:rsidRPr="00E54A59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B6322" w:rsidRPr="001D58EB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D58E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r w:rsidR="00AD0DCC" w:rsidRPr="001D58E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Шалинского сельского поселения</w:t>
      </w: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16DD4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AD0DCC">
        <w:rPr>
          <w:rFonts w:ascii="Times New Roman" w:hAnsi="Times New Roman" w:cs="Times New Roman"/>
          <w:sz w:val="28"/>
          <w:szCs w:val="28"/>
        </w:rPr>
        <w:t>14</w:t>
      </w:r>
      <w:r w:rsidRPr="00216DD4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6DD4">
        <w:rPr>
          <w:rFonts w:ascii="Times New Roman" w:hAnsi="Times New Roman" w:cs="Times New Roman"/>
          <w:sz w:val="28"/>
          <w:szCs w:val="28"/>
        </w:rPr>
        <w:t>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44-З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6DD4">
        <w:rPr>
          <w:rFonts w:ascii="Times New Roman" w:hAnsi="Times New Roman" w:cs="Times New Roman"/>
          <w:sz w:val="28"/>
          <w:szCs w:val="28"/>
        </w:rPr>
        <w:t xml:space="preserve">«О регулировании отдельных отношений, связанных с участием граждан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7E74C4">
        <w:rPr>
          <w:rFonts w:ascii="Times New Roman" w:hAnsi="Times New Roman" w:cs="Times New Roman"/>
          <w:sz w:val="28"/>
          <w:szCs w:val="28"/>
        </w:rPr>
        <w:t>20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7E74C4" w:rsidRPr="007E74C4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proofErr w:type="spellStart"/>
      <w:r w:rsidR="007E74C4" w:rsidRPr="007E74C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E7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4C4" w:rsidRPr="007E74C4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поселения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6322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Pr="007E74C4">
        <w:rPr>
          <w:rFonts w:ascii="Times New Roman" w:hAnsi="Times New Roman" w:cs="Times New Roman"/>
          <w:sz w:val="28"/>
          <w:szCs w:val="28"/>
        </w:rPr>
        <w:t>обрания  депутатов  муниципального  образования</w:t>
      </w:r>
    </w:p>
    <w:p w:rsidR="007E74C4" w:rsidRDefault="007E74C4" w:rsidP="0000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№  118 от 31.10.2016 года «</w:t>
      </w:r>
      <w:bookmarkStart w:id="0" w:name="Par221"/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Pr="007E74C4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Положения</w:t>
      </w:r>
      <w:bookmarkEnd w:id="0"/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народных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дружинах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охране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на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 xml:space="preserve">«Шалинское сельское 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поселение»</w:t>
      </w:r>
      <w:r w:rsidRPr="007E74C4">
        <w:rPr>
          <w:rFonts w:ascii="Times New Roman" w:hAnsi="Times New Roman" w:cs="Times New Roman"/>
          <w:sz w:val="28"/>
          <w:szCs w:val="28"/>
        </w:rPr>
        <w:t>»</w:t>
      </w:r>
      <w:r w:rsidR="00001708">
        <w:rPr>
          <w:rFonts w:ascii="Times New Roman" w:hAnsi="Times New Roman" w:cs="Times New Roman"/>
          <w:sz w:val="28"/>
          <w:szCs w:val="28"/>
        </w:rPr>
        <w:t>;</w:t>
      </w:r>
    </w:p>
    <w:p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обрания  депутатов </w:t>
      </w:r>
      <w:r w:rsidR="00001708">
        <w:rPr>
          <w:rFonts w:ascii="Times New Roman" w:hAnsi="Times New Roman" w:cs="Times New Roman"/>
          <w:sz w:val="28"/>
          <w:szCs w:val="28"/>
        </w:rPr>
        <w:t xml:space="preserve"> </w:t>
      </w:r>
      <w:r w:rsidR="00001708" w:rsidRPr="007E74C4">
        <w:rPr>
          <w:rFonts w:ascii="Times New Roman" w:hAnsi="Times New Roman" w:cs="Times New Roman"/>
          <w:sz w:val="28"/>
          <w:szCs w:val="28"/>
        </w:rPr>
        <w:t>Шалинско</w:t>
      </w:r>
      <w:r w:rsidR="00001708">
        <w:rPr>
          <w:rFonts w:ascii="Times New Roman" w:hAnsi="Times New Roman" w:cs="Times New Roman"/>
          <w:sz w:val="28"/>
          <w:szCs w:val="28"/>
        </w:rPr>
        <w:t>го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1708">
        <w:rPr>
          <w:rFonts w:ascii="Times New Roman" w:hAnsi="Times New Roman" w:cs="Times New Roman"/>
          <w:sz w:val="28"/>
          <w:szCs w:val="28"/>
        </w:rPr>
        <w:t>го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708">
        <w:rPr>
          <w:rFonts w:ascii="Times New Roman" w:hAnsi="Times New Roman" w:cs="Times New Roman"/>
          <w:sz w:val="28"/>
          <w:szCs w:val="28"/>
        </w:rPr>
        <w:t>я № 13 от 30.10.2019 года   «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дружинах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по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охране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на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 xml:space="preserve">«Шалинское сельское 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>поселение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»</w:t>
      </w:r>
      <w:r w:rsidR="00001708">
        <w:rPr>
          <w:rFonts w:ascii="Times New Roman" w:hAnsi="Times New Roman" w:cs="Times New Roman"/>
          <w:sz w:val="28"/>
          <w:szCs w:val="28"/>
        </w:rPr>
        <w:t>».</w:t>
      </w:r>
    </w:p>
    <w:p w:rsidR="00CB6322" w:rsidRPr="00216DD4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0"/>
        <w:gridCol w:w="2969"/>
      </w:tblGrid>
      <w:tr w:rsidR="00AD05F4" w:rsidRPr="00AD05F4" w:rsidTr="00436AC1">
        <w:tc>
          <w:tcPr>
            <w:tcW w:w="5820" w:type="dxa"/>
            <w:shd w:val="clear" w:color="auto" w:fill="auto"/>
          </w:tcPr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Шалинского сельского поселения</w:t>
            </w:r>
          </w:p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AD05F4" w:rsidRPr="00001708" w:rsidRDefault="00AD05F4" w:rsidP="00001708">
            <w:pPr>
              <w:tabs>
                <w:tab w:val="left" w:pos="1134"/>
              </w:tabs>
              <w:spacing w:after="0" w:line="240" w:lineRule="auto"/>
              <w:ind w:hanging="3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001708"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Т.И.Бушкова</w:t>
            </w:r>
            <w:proofErr w:type="spellEnd"/>
          </w:p>
        </w:tc>
      </w:tr>
    </w:tbl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CB6322" w:rsidRPr="00001708" w:rsidRDefault="00001708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Шалинского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="006A5E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22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6A5E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августа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20</w:t>
      </w:r>
      <w:r w:rsidR="006A5E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23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года № </w:t>
      </w:r>
      <w:r w:rsidR="006A5E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204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B6322" w:rsidRPr="00C20E2B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:rsidR="00C20E2B" w:rsidRPr="00001708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территории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Шалинского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kern w:val="32"/>
          <w:sz w:val="32"/>
          <w:szCs w:val="32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ее организационную структуру </w:t>
      </w:r>
      <w:r w:rsidR="006A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управления, основные направления, формы и методы деятельности дружины.</w:t>
      </w:r>
      <w:bookmarkStart w:id="2" w:name="sub_12"/>
      <w:bookmarkEnd w:id="1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2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3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bookmarkStart w:id="4" w:name="_GoBack"/>
      <w:r w:rsidR="0046531C" w:rsidRPr="006A5E60">
        <w:fldChar w:fldCharType="begin"/>
      </w:r>
      <w:r w:rsidR="0046531C" w:rsidRPr="006A5E60">
        <w:instrText xml:space="preserve"> HYPERLINK "consultantplus://offline/ref=D35053AAE764442F174E4A5CA28B050CED74B5A8C3F43F915CABF21978C7E6F84E24A439707D0A63BD38BBS5mDF" </w:instrText>
      </w:r>
      <w:r w:rsidR="0046531C" w:rsidRPr="006A5E60">
        <w:fldChar w:fldCharType="separate"/>
      </w:r>
      <w:r w:rsidR="00910A4E" w:rsidRPr="006A5E60">
        <w:rPr>
          <w:rFonts w:ascii="Times New Roman" w:hAnsi="Times New Roman" w:cs="Times New Roman"/>
          <w:sz w:val="28"/>
          <w:szCs w:val="28"/>
        </w:rPr>
        <w:t>Конституция</w:t>
      </w:r>
      <w:r w:rsidR="0046531C" w:rsidRPr="006A5E60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5E134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5E134D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0"/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2" w:name="sub_314"/>
      <w:bookmarkEnd w:id="11"/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и пресечение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001708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spellStart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Шалинской</w:t>
      </w:r>
      <w:proofErr w:type="spellEnd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  <w:proofErr w:type="gramEnd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="0000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proofErr w:type="spellStart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Шалинской</w:t>
      </w:r>
      <w:proofErr w:type="spellEnd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1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5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противодействии легализации (отмыванию) доходов, полученных преступным путем, и финансированию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  <w:proofErr w:type="gramEnd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:rsidR="00910A4E" w:rsidRDefault="002D2B1B" w:rsidP="001D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2" w:name="sub_600"/>
    </w:p>
    <w:p w:rsidR="002D2B1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D58EB" w:rsidRPr="005E134D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0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54" w:name="sub_700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D58E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lastRenderedPageBreak/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07EB1" w:rsidRDefault="001D58EB" w:rsidP="001D58E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Шалинская сельская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:rsidR="001D58EB" w:rsidRPr="005E134D" w:rsidRDefault="001D58EB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5E134D" w:rsidRDefault="005E134D" w:rsidP="001D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proofErr w:type="spellEnd"/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1D58E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1D58E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1D58E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1D58E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F20C2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1C" w:rsidRDefault="0046531C" w:rsidP="000E7435">
      <w:pPr>
        <w:spacing w:after="0" w:line="240" w:lineRule="auto"/>
      </w:pPr>
      <w:r>
        <w:separator/>
      </w:r>
    </w:p>
  </w:endnote>
  <w:endnote w:type="continuationSeparator" w:id="0">
    <w:p w:rsidR="0046531C" w:rsidRDefault="0046531C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1C" w:rsidRDefault="0046531C" w:rsidP="000E7435">
      <w:pPr>
        <w:spacing w:after="0" w:line="240" w:lineRule="auto"/>
      </w:pPr>
      <w:r>
        <w:separator/>
      </w:r>
    </w:p>
  </w:footnote>
  <w:footnote w:type="continuationSeparator" w:id="0">
    <w:p w:rsidR="0046531C" w:rsidRDefault="0046531C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37882"/>
      <w:docPartObj>
        <w:docPartGallery w:val="Page Numbers (Top of Page)"/>
        <w:docPartUnique/>
      </w:docPartObj>
    </w:sdtPr>
    <w:sdtEndPr/>
    <w:sdtContent>
      <w:p w:rsidR="00F20C21" w:rsidRDefault="00F20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60">
          <w:rPr>
            <w:noProof/>
          </w:rPr>
          <w:t>8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6"/>
    <w:rsid w:val="00001708"/>
    <w:rsid w:val="00043280"/>
    <w:rsid w:val="00054EF2"/>
    <w:rsid w:val="00060837"/>
    <w:rsid w:val="00081366"/>
    <w:rsid w:val="000856A9"/>
    <w:rsid w:val="00086B10"/>
    <w:rsid w:val="000C2ACB"/>
    <w:rsid w:val="000E7435"/>
    <w:rsid w:val="000E78F5"/>
    <w:rsid w:val="00110DFF"/>
    <w:rsid w:val="001428BD"/>
    <w:rsid w:val="001462C8"/>
    <w:rsid w:val="00177D75"/>
    <w:rsid w:val="0018365B"/>
    <w:rsid w:val="00196E7B"/>
    <w:rsid w:val="001A768E"/>
    <w:rsid w:val="001C1046"/>
    <w:rsid w:val="001D58EB"/>
    <w:rsid w:val="001E7DE5"/>
    <w:rsid w:val="00216DD4"/>
    <w:rsid w:val="00224E6D"/>
    <w:rsid w:val="00251C8E"/>
    <w:rsid w:val="00256ADA"/>
    <w:rsid w:val="00266C88"/>
    <w:rsid w:val="00280514"/>
    <w:rsid w:val="00280750"/>
    <w:rsid w:val="00296857"/>
    <w:rsid w:val="002D2B1B"/>
    <w:rsid w:val="002E0751"/>
    <w:rsid w:val="00307EB1"/>
    <w:rsid w:val="00321D6B"/>
    <w:rsid w:val="003429B6"/>
    <w:rsid w:val="00353FC8"/>
    <w:rsid w:val="00360D59"/>
    <w:rsid w:val="003C03C4"/>
    <w:rsid w:val="003E5D1F"/>
    <w:rsid w:val="0046531C"/>
    <w:rsid w:val="004844CB"/>
    <w:rsid w:val="004D19BF"/>
    <w:rsid w:val="004D3221"/>
    <w:rsid w:val="004D50A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A5E60"/>
    <w:rsid w:val="006B32DB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7E74C4"/>
    <w:rsid w:val="00802918"/>
    <w:rsid w:val="00806225"/>
    <w:rsid w:val="00815540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90923"/>
    <w:rsid w:val="00AA58F4"/>
    <w:rsid w:val="00AD05F4"/>
    <w:rsid w:val="00AD0DCC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95012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4A59"/>
    <w:rsid w:val="00E61CCD"/>
    <w:rsid w:val="00E63760"/>
    <w:rsid w:val="00E70AF9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20C21"/>
    <w:rsid w:val="00F225BB"/>
    <w:rsid w:val="00F26096"/>
    <w:rsid w:val="00F5432C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592F-F83B-450F-9BEB-4206E5C3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АДМИН</cp:lastModifiedBy>
  <cp:revision>17</cp:revision>
  <cp:lastPrinted>2023-08-22T06:17:00Z</cp:lastPrinted>
  <dcterms:created xsi:type="dcterms:W3CDTF">2023-06-21T11:43:00Z</dcterms:created>
  <dcterms:modified xsi:type="dcterms:W3CDTF">2023-08-22T06:17:00Z</dcterms:modified>
</cp:coreProperties>
</file>