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92" w:rsidRDefault="00D00792" w:rsidP="00D0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13">
        <w:rPr>
          <w:rFonts w:ascii="Times New Roman" w:hAnsi="Times New Roman" w:cs="Times New Roman"/>
          <w:b/>
          <w:sz w:val="28"/>
          <w:szCs w:val="28"/>
        </w:rPr>
        <w:t xml:space="preserve">Изменения в нормативных правовых актах </w:t>
      </w:r>
      <w:r w:rsidR="007B35D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Pr="004E4913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августе 2022 г.</w:t>
      </w:r>
    </w:p>
    <w:p w:rsidR="00D00792" w:rsidRDefault="00D00792" w:rsidP="00D0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26" w:rsidRPr="004E4913" w:rsidRDefault="00094F26" w:rsidP="00D0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26" w:rsidRPr="00FF0A14" w:rsidRDefault="00461331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вступило в силу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28.07.2022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1344 «О внесении изменений в некоторые акты Правительства Российской Федерации» (далее – постановление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1344).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в постановление Правительства Российской Федерации от 16.04.2022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680 и устанавливает возможность изменения (увеличения) цены контракта без изменения объема и (или) видов выполняемых работ в связи с увеличением цен на строительные ресурсы по государственным и муниципальным контрактам, предметом которых является выполнение работ по строительству, реконструкции, капитальному ремонту, сносу объекта капитального строительства, проведение работ по</w:t>
      </w:r>
      <w:proofErr w:type="gramEnd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объектов культурного наследия.</w:t>
      </w:r>
    </w:p>
    <w:p w:rsidR="00094F26" w:rsidRPr="00FF0A14" w:rsidRDefault="00BE746D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августа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принято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1397 (далее – постановление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1397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которым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закупки.</w:t>
      </w:r>
      <w:proofErr w:type="gramEnd"/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18.07.2011 №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223-ФЗ «О закупках товаров, работ, услуг отдельными видами юридических лиц»</w:t>
      </w:r>
      <w:r w:rsidR="004443C2" w:rsidRPr="00B1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№ 223-ФЗ)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устанавливает:</w:t>
      </w:r>
    </w:p>
    <w:p w:rsidR="00094F26" w:rsidRPr="00FF0A14" w:rsidRDefault="00094F26" w:rsidP="00094F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порядка ведения реестра независимых гарантий, предусмотренно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частью 8 статьи 45 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43C2" w:rsidRPr="002D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4443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№ 44-ФЗ)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целей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223-ФЗ;</w:t>
      </w:r>
    </w:p>
    <w:p w:rsidR="00094F26" w:rsidRPr="00FF0A14" w:rsidRDefault="00094F26" w:rsidP="00094F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независимым гарантиям, предоставляемым в качестве обеспечения заявки и обеспечения исполнения договора;</w:t>
      </w:r>
    </w:p>
    <w:p w:rsidR="00094F26" w:rsidRPr="00FF0A14" w:rsidRDefault="00094F26" w:rsidP="00094F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заказчиком гаранту одновременно с требованием об уплате денежной суммы по независимой гарантии;</w:t>
      </w:r>
    </w:p>
    <w:p w:rsidR="00094F26" w:rsidRPr="00FF0A14" w:rsidRDefault="00094F26" w:rsidP="00094F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формы независимых гарантий, предоставляемых в качестве обеспечения заявки и обеспечения исполнения договора;</w:t>
      </w:r>
    </w:p>
    <w:p w:rsidR="00094F26" w:rsidRPr="00FF0A14" w:rsidRDefault="00094F26" w:rsidP="00094F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формы требований об уплате денежной суммы по независимой гарантии.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целей Закона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постановление Правительства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08.11.2013 г.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1005, устанавливающие типовые формы независимых гарантий, предоставляемых в качестве обеспечения заявки и обеспечения исполнения контракта.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отдельных положений.</w:t>
      </w:r>
    </w:p>
    <w:p w:rsidR="00094F26" w:rsidRPr="00FF0A14" w:rsidRDefault="00BE746D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августа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вступило в силу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02.08.2022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1368 «Об утверждении Правил осуществления в 2022 году банковского сопровождения при казначейском сопровождении средств» (далее – постановление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1368).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правила осуществления в 2022 году кредитными организациями банковского сопровождения сре</w:t>
      </w:r>
      <w:proofErr w:type="gramStart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осуществлении Федеральным казначейством казначейского со</w:t>
      </w:r>
      <w:bookmarkStart w:id="0" w:name="_GoBack"/>
      <w:bookmarkEnd w:id="0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провождения средств.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перечень условий, которые подлежат включению в контракты (договора) при указанном банковском сопровождении.</w:t>
      </w:r>
    </w:p>
    <w:p w:rsidR="00094F26" w:rsidRPr="00FF0A14" w:rsidRDefault="00BE746D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вступило в силу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05.08.2022 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1391 «О внесении изменений в постановление Правительства Российской Фе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декабря 2021 г.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2571», которое устанавливает дополнительные требования к участникам закупок, по результатам которых заключаются контракты со встречными инвестиционными обязательствами в соответ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со статьей 111.4 Закона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  <w:proofErr w:type="gramEnd"/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изменениями, участники указанных закупок должны будут подтвердить свое соответствие одному из следующих требований:</w:t>
      </w:r>
    </w:p>
    <w:p w:rsidR="00094F26" w:rsidRPr="00FF0A14" w:rsidRDefault="00094F26" w:rsidP="00094F2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опыта исполнения договора;</w:t>
      </w:r>
    </w:p>
    <w:p w:rsidR="00094F26" w:rsidRPr="00FF0A14" w:rsidRDefault="00094F26" w:rsidP="00094F2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выручки за последние 5 лет должна составлять не менее 10% от начальной (максимальной) цены контракта;</w:t>
      </w:r>
      <w:proofErr w:type="gramEnd"/>
    </w:p>
    <w:p w:rsidR="00094F26" w:rsidRPr="00FF0A14" w:rsidRDefault="00094F26" w:rsidP="00094F2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завершенных капитальных вложений за последние 5 лет должен составлять не менее 10% минимального объема инвестиций, подлежащих вложению участником закупки, в создание, модернизацию, освоение производства товара и (или) создание, реконструкцию имущества, предназначенного для оказания услуги.</w:t>
      </w:r>
      <w:proofErr w:type="gramEnd"/>
    </w:p>
    <w:p w:rsidR="00094F26" w:rsidRPr="00FF0A14" w:rsidRDefault="009E64D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4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вступило в силу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22.08.2022 г.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1478 (далее – постановление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1478).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требования к программному обеспечению, в том числе в составе программно-аппаратных комплексов, используемому органами государственной власти, заказчиками, осуществляющими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упки в соответствии с Законом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223-ФЗ (за исключением организаций с муниципальным участием), на принадлежащих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значимых объектах критической информационной инфраструктуры Российской Федерации.</w:t>
      </w:r>
    </w:p>
    <w:p w:rsidR="00094F26" w:rsidRPr="00FF0A14" w:rsidRDefault="00094F2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для заказчиков, осуществляющих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упки в соответствии с Законом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223-ФЗ (за исключением организаций с муниципальным участием),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устанавливает:</w:t>
      </w:r>
    </w:p>
    <w:p w:rsidR="00094F26" w:rsidRPr="00FF0A14" w:rsidRDefault="00094F26" w:rsidP="00094F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согласования закупок иностранного программного обеспечения, в том числе в составе программно-аппаратных комплексов;</w:t>
      </w:r>
    </w:p>
    <w:p w:rsidR="00094F26" w:rsidRPr="00FF0A14" w:rsidRDefault="00094F26" w:rsidP="00094F2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на преимущественное использование российского программного обеспечения, в том числе в составе программно-аппаратных комплексов.</w:t>
      </w:r>
    </w:p>
    <w:p w:rsidR="00094F26" w:rsidRPr="00FF0A14" w:rsidRDefault="009E64D6" w:rsidP="00094F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74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 2022 года вступило в силу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18.08.2022 г.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94F2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94F2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вносящее изменения в ряд нормативных правовых актов в части закупок, по результатам которых заключаются контракты со встречными инвестиционными обязательствами.</w:t>
      </w:r>
    </w:p>
    <w:p w:rsidR="00F63BA7" w:rsidRPr="009B4FAF" w:rsidRDefault="009E64D6" w:rsidP="00F63BA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746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</w:t>
      </w:r>
      <w:r w:rsidR="00FF0A14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5931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вступило в силу </w:t>
      </w:r>
      <w:r w:rsidR="00FF0A14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</w:t>
      </w:r>
      <w:r w:rsidR="0059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19.08.2022 г. № </w:t>
      </w:r>
      <w:r w:rsidR="00FF0A14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1445 (далее </w:t>
      </w:r>
      <w:r w:rsidR="00F63B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0A14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F6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19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9319C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1445</w:t>
      </w:r>
      <w:r w:rsidR="00FF0A14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 утверждает типовые условия 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тарифам, подлежащих применению заказчиками при осуществлении закупок указанных работ для обеспечения государственных и муниципальных нужд.</w:t>
      </w:r>
      <w:r w:rsidR="00F6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B4FAF" w:rsidRPr="009B4FAF" w:rsidRDefault="003E76F5" w:rsidP="009B4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1445</w:t>
      </w:r>
      <w:r w:rsidR="009B4FAF" w:rsidRPr="009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условия контракта, в том числе:</w:t>
      </w:r>
    </w:p>
    <w:p w:rsidR="009B4FAF" w:rsidRPr="009B4FAF" w:rsidRDefault="009B4FAF" w:rsidP="009B4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обязанностях подрядчика, в частности, порядок сбора платы за проезд пассажиров, а также способ распоряжения указанной платой;</w:t>
      </w:r>
    </w:p>
    <w:p w:rsidR="009B4FAF" w:rsidRPr="009B4FAF" w:rsidRDefault="009B4FAF" w:rsidP="009B4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 обязанностях заказчика, в частности, предусматривающих необходимость установить общий объем работ, график движения транспорта по маршрутам, требования к транспортным средствам подрядчика.</w:t>
      </w:r>
    </w:p>
    <w:p w:rsidR="00F63BA7" w:rsidRPr="00BE746D" w:rsidRDefault="00F63BA7" w:rsidP="00F63B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Типовые условия предусматривают формулу определения цены единицы работ для случая, если объем работ установлен в километрах пробега, </w:t>
      </w:r>
      <w:r w:rsidRPr="00BE7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 приемке и оплате выполненных работ.</w:t>
      </w:r>
    </w:p>
    <w:p w:rsidR="009E64D6" w:rsidRPr="00FF0A14" w:rsidRDefault="00623776" w:rsidP="009E6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19 августа 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от 19.08.2022 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2334-р (далее – распоряжение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2334-р).</w:t>
      </w:r>
    </w:p>
    <w:p w:rsidR="009E64D6" w:rsidRPr="00FF0A14" w:rsidRDefault="009E64D6" w:rsidP="009E6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2334-р исключает акционерное общество «БМ-Банк» из перечня банков, на специальные счета которых вносятся денежные средства для обеспечения заявки на участие в закупке при проведении предусмотренных Федеральным законом «О контрактной системе в сфере закупок товаров, работ, услуг для обеспечения государственных и муниципальных нужд» электронных процедур, утвержденного распоряжением Правительства Российской Федерации от 13.07.2018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1451-р.</w:t>
      </w:r>
      <w:proofErr w:type="gramEnd"/>
    </w:p>
    <w:p w:rsidR="009E64D6" w:rsidRPr="00FF0A14" w:rsidRDefault="00623776" w:rsidP="009E6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августа 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 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</w:t>
      </w:r>
      <w:r w:rsidR="009E64D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№ 2419- р</w:t>
      </w:r>
      <w:r w:rsidR="009E64D6"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D6" w:rsidRPr="00FF0A14" w:rsidRDefault="009E64D6" w:rsidP="009E64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вносит изменения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 от 12.10.2019 № 2406-р «Об утверждении перечня жизненно необходимых и важнейших лекарственных препаратов, а также перечней лекарственных препаратов для медицинского применения и минимального ассортимента лекарственных препаратов, необходимых для оказания медицинской помощи».</w:t>
      </w:r>
    </w:p>
    <w:p w:rsidR="00696662" w:rsidRPr="00696662" w:rsidRDefault="00BE746D" w:rsidP="00EE7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6D">
        <w:rPr>
          <w:rFonts w:ascii="Times New Roman" w:hAnsi="Times New Roman" w:cs="Times New Roman"/>
          <w:sz w:val="28"/>
          <w:szCs w:val="28"/>
        </w:rPr>
        <w:t>10. </w:t>
      </w:r>
      <w:hyperlink r:id="rId8" w:anchor="/document/405185701/entry/0" w:history="1">
        <w:r w:rsidR="00696662" w:rsidRPr="00BE7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 </w:t>
        </w:r>
        <w:proofErr w:type="spellStart"/>
        <w:r w:rsidR="00696662" w:rsidRPr="00BE7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Минпромторга</w:t>
        </w:r>
        <w:proofErr w:type="spellEnd"/>
        <w:r w:rsidR="00696662" w:rsidRPr="00BE7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и ФАС России от 12 августа 2022 г. </w:t>
        </w:r>
        <w:r w:rsidR="007A7265" w:rsidRPr="00BE7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EE73C3" w:rsidRPr="00BE7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№№</w:t>
        </w:r>
        <w:r w:rsidR="00696662" w:rsidRPr="00BE74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УА-77839/12, ПИ/76184/22</w:t>
        </w:r>
      </w:hyperlink>
      <w:r w:rsidR="00461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662" w:rsidRPr="00696662" w:rsidRDefault="00EE73C3" w:rsidP="00EE7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совместном письме </w:t>
      </w:r>
      <w:proofErr w:type="spellStart"/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закупку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товара, подаваемая в соответствии с </w:t>
      </w:r>
      <w:hyperlink r:id="rId9" w:anchor="/document/73979145/entry/0" w:history="1">
        <w:r w:rsidR="00696662" w:rsidRPr="00696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F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C6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616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66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>616) в указанное министерство, должна содержать сведения, в том числе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</w:t>
      </w:r>
      <w:proofErr w:type="gramEnd"/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надежность, энергоемкость, </w:t>
      </w:r>
      <w:proofErr w:type="spellStart"/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="00696662"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физические, химические, механические, органолептические свойства, не относящиеся исключительно к внешнему виду товара и существенным образом влияющие на функциональное назначение, область применения или качественные характеристики). При этом заявка, на основании которой выдано разрешение на закупку, является неотъемлемой частью этого разрешения.</w:t>
      </w:r>
    </w:p>
    <w:p w:rsidR="00696662" w:rsidRPr="00696662" w:rsidRDefault="00696662" w:rsidP="00EE73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размещении информации о проведении процедуры закупки установление дополнительных характеристик товара, касающихся функционального назначения или перечня выполняемых функций, области применения, качественных характеристик оборудования и не содержащихся в разрешении, не допускается.</w:t>
      </w:r>
    </w:p>
    <w:p w:rsidR="008611BF" w:rsidRPr="00EE73C3" w:rsidRDefault="008611BF" w:rsidP="00EE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11BF" w:rsidRPr="00EE73C3" w:rsidSect="005F71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37" w:rsidRDefault="00E32C37" w:rsidP="007B35DB">
      <w:pPr>
        <w:spacing w:after="0" w:line="240" w:lineRule="auto"/>
      </w:pPr>
      <w:r>
        <w:separator/>
      </w:r>
    </w:p>
  </w:endnote>
  <w:endnote w:type="continuationSeparator" w:id="0">
    <w:p w:rsidR="00E32C37" w:rsidRDefault="00E32C37" w:rsidP="007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37" w:rsidRDefault="00E32C37" w:rsidP="007B35DB">
      <w:pPr>
        <w:spacing w:after="0" w:line="240" w:lineRule="auto"/>
      </w:pPr>
      <w:r>
        <w:separator/>
      </w:r>
    </w:p>
  </w:footnote>
  <w:footnote w:type="continuationSeparator" w:id="0">
    <w:p w:rsidR="00E32C37" w:rsidRDefault="00E32C37" w:rsidP="007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5DB" w:rsidRPr="007B35DB" w:rsidRDefault="007B35DB">
        <w:pPr>
          <w:pStyle w:val="a7"/>
          <w:jc w:val="right"/>
          <w:rPr>
            <w:rFonts w:ascii="Times New Roman" w:hAnsi="Times New Roman" w:cs="Times New Roman"/>
          </w:rPr>
        </w:pPr>
        <w:r w:rsidRPr="007B35DB">
          <w:rPr>
            <w:rFonts w:ascii="Times New Roman" w:hAnsi="Times New Roman" w:cs="Times New Roman"/>
          </w:rPr>
          <w:fldChar w:fldCharType="begin"/>
        </w:r>
        <w:r w:rsidRPr="007B35DB">
          <w:rPr>
            <w:rFonts w:ascii="Times New Roman" w:hAnsi="Times New Roman" w:cs="Times New Roman"/>
          </w:rPr>
          <w:instrText>PAGE   \* MERGEFORMAT</w:instrText>
        </w:r>
        <w:r w:rsidRPr="007B35DB">
          <w:rPr>
            <w:rFonts w:ascii="Times New Roman" w:hAnsi="Times New Roman" w:cs="Times New Roman"/>
          </w:rPr>
          <w:fldChar w:fldCharType="separate"/>
        </w:r>
        <w:r w:rsidR="005F7141">
          <w:rPr>
            <w:rFonts w:ascii="Times New Roman" w:hAnsi="Times New Roman" w:cs="Times New Roman"/>
            <w:noProof/>
          </w:rPr>
          <w:t>4</w:t>
        </w:r>
        <w:r w:rsidRPr="007B35DB">
          <w:rPr>
            <w:rFonts w:ascii="Times New Roman" w:hAnsi="Times New Roman" w:cs="Times New Roman"/>
          </w:rPr>
          <w:fldChar w:fldCharType="end"/>
        </w:r>
      </w:p>
    </w:sdtContent>
  </w:sdt>
  <w:p w:rsidR="007B35DB" w:rsidRDefault="007B3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AA7"/>
    <w:multiLevelType w:val="multilevel"/>
    <w:tmpl w:val="046E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A1743"/>
    <w:multiLevelType w:val="multilevel"/>
    <w:tmpl w:val="2AD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A6B54"/>
    <w:multiLevelType w:val="multilevel"/>
    <w:tmpl w:val="9344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B72853"/>
    <w:multiLevelType w:val="multilevel"/>
    <w:tmpl w:val="4A8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14"/>
    <w:rsid w:val="00056638"/>
    <w:rsid w:val="00094F26"/>
    <w:rsid w:val="000C291C"/>
    <w:rsid w:val="00105B4D"/>
    <w:rsid w:val="00114F6F"/>
    <w:rsid w:val="001168BD"/>
    <w:rsid w:val="002A383A"/>
    <w:rsid w:val="002C72F2"/>
    <w:rsid w:val="003413D9"/>
    <w:rsid w:val="003E76F5"/>
    <w:rsid w:val="004443C2"/>
    <w:rsid w:val="00461331"/>
    <w:rsid w:val="00481309"/>
    <w:rsid w:val="0059319C"/>
    <w:rsid w:val="005F7141"/>
    <w:rsid w:val="00612501"/>
    <w:rsid w:val="00623776"/>
    <w:rsid w:val="00656C9A"/>
    <w:rsid w:val="00676625"/>
    <w:rsid w:val="0068190A"/>
    <w:rsid w:val="00696662"/>
    <w:rsid w:val="00783450"/>
    <w:rsid w:val="007A7265"/>
    <w:rsid w:val="007B35DB"/>
    <w:rsid w:val="008611BF"/>
    <w:rsid w:val="009919D7"/>
    <w:rsid w:val="00996D43"/>
    <w:rsid w:val="009A360F"/>
    <w:rsid w:val="009B4FAF"/>
    <w:rsid w:val="009D3241"/>
    <w:rsid w:val="009E64D6"/>
    <w:rsid w:val="00A0584F"/>
    <w:rsid w:val="00AF3E93"/>
    <w:rsid w:val="00B7095A"/>
    <w:rsid w:val="00B770C7"/>
    <w:rsid w:val="00B86F54"/>
    <w:rsid w:val="00BE746D"/>
    <w:rsid w:val="00C3099C"/>
    <w:rsid w:val="00CC62B4"/>
    <w:rsid w:val="00D00792"/>
    <w:rsid w:val="00D26A6A"/>
    <w:rsid w:val="00D469DD"/>
    <w:rsid w:val="00D943B4"/>
    <w:rsid w:val="00E1450A"/>
    <w:rsid w:val="00E20BB0"/>
    <w:rsid w:val="00E24B12"/>
    <w:rsid w:val="00E32C37"/>
    <w:rsid w:val="00E831FC"/>
    <w:rsid w:val="00EB2133"/>
    <w:rsid w:val="00EE73C3"/>
    <w:rsid w:val="00F63BA7"/>
    <w:rsid w:val="00F958FB"/>
    <w:rsid w:val="00F974EF"/>
    <w:rsid w:val="00FC2BD8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A14"/>
    <w:rPr>
      <w:color w:val="0000FF"/>
      <w:u w:val="single"/>
    </w:rPr>
  </w:style>
  <w:style w:type="character" w:styleId="a5">
    <w:name w:val="Strong"/>
    <w:basedOn w:val="a0"/>
    <w:uiPriority w:val="22"/>
    <w:qFormat/>
    <w:rsid w:val="00FF0A14"/>
    <w:rPr>
      <w:b/>
      <w:bCs/>
    </w:rPr>
  </w:style>
  <w:style w:type="paragraph" w:styleId="a6">
    <w:name w:val="List Paragraph"/>
    <w:basedOn w:val="a"/>
    <w:uiPriority w:val="34"/>
    <w:qFormat/>
    <w:rsid w:val="00BE74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5DB"/>
  </w:style>
  <w:style w:type="paragraph" w:styleId="a9">
    <w:name w:val="footer"/>
    <w:basedOn w:val="a"/>
    <w:link w:val="aa"/>
    <w:uiPriority w:val="99"/>
    <w:unhideWhenUsed/>
    <w:rsid w:val="007B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A14"/>
    <w:rPr>
      <w:color w:val="0000FF"/>
      <w:u w:val="single"/>
    </w:rPr>
  </w:style>
  <w:style w:type="character" w:styleId="a5">
    <w:name w:val="Strong"/>
    <w:basedOn w:val="a0"/>
    <w:uiPriority w:val="22"/>
    <w:qFormat/>
    <w:rsid w:val="00FF0A14"/>
    <w:rPr>
      <w:b/>
      <w:bCs/>
    </w:rPr>
  </w:style>
  <w:style w:type="paragraph" w:styleId="a6">
    <w:name w:val="List Paragraph"/>
    <w:basedOn w:val="a"/>
    <w:uiPriority w:val="34"/>
    <w:qFormat/>
    <w:rsid w:val="00BE74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5DB"/>
  </w:style>
  <w:style w:type="paragraph" w:styleId="a9">
    <w:name w:val="footer"/>
    <w:basedOn w:val="a"/>
    <w:link w:val="aa"/>
    <w:uiPriority w:val="99"/>
    <w:unhideWhenUsed/>
    <w:rsid w:val="007B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8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4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3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5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27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38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9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52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1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9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6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32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43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10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74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2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17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97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59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6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03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2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66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KutykovaAI</dc:creator>
  <cp:lastModifiedBy>KutykovaAI</cp:lastModifiedBy>
  <cp:revision>45</cp:revision>
  <cp:lastPrinted>2022-09-08T07:25:00Z</cp:lastPrinted>
  <dcterms:created xsi:type="dcterms:W3CDTF">2022-09-06T07:02:00Z</dcterms:created>
  <dcterms:modified xsi:type="dcterms:W3CDTF">2022-09-08T08:48:00Z</dcterms:modified>
</cp:coreProperties>
</file>