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4C" w:rsidRDefault="00A62589" w:rsidP="00CE1118">
      <w:pPr>
        <w:ind w:left="-285"/>
        <w:jc w:val="center"/>
        <w:rPr>
          <w:b/>
        </w:rPr>
      </w:pPr>
      <w:r>
        <w:rPr>
          <w:b/>
        </w:rPr>
        <w:t xml:space="preserve">Протокол </w:t>
      </w:r>
    </w:p>
    <w:p w:rsidR="00C654E6" w:rsidRDefault="00A62589" w:rsidP="00C654E6">
      <w:pPr>
        <w:jc w:val="center"/>
        <w:rPr>
          <w:b/>
        </w:rPr>
      </w:pPr>
      <w:r w:rsidRPr="00BB006B">
        <w:rPr>
          <w:b/>
        </w:rPr>
        <w:t xml:space="preserve">публичных слушаний по проекту решения Собрания депутатов Солнечного сельского поселения </w:t>
      </w:r>
      <w:r w:rsidR="00C654E6" w:rsidRPr="00C654E6">
        <w:rPr>
          <w:b/>
        </w:rPr>
        <w:t>«Об утверждении отчета об исполнении  бюджета Солнечного сельского поселения Советского муниципального района</w:t>
      </w:r>
    </w:p>
    <w:p w:rsidR="00C654E6" w:rsidRPr="00C654E6" w:rsidRDefault="00C654E6" w:rsidP="00C654E6">
      <w:pPr>
        <w:jc w:val="center"/>
        <w:rPr>
          <w:b/>
        </w:rPr>
      </w:pPr>
      <w:r w:rsidRPr="00C654E6">
        <w:rPr>
          <w:b/>
        </w:rPr>
        <w:t xml:space="preserve"> Республики Марий Эл за 2021 год»</w:t>
      </w:r>
    </w:p>
    <w:p w:rsidR="00A62589" w:rsidRDefault="00A62589" w:rsidP="00C654E6">
      <w:pPr>
        <w:pStyle w:val="ConsPlusNormal"/>
        <w:ind w:firstLine="0"/>
        <w:jc w:val="center"/>
        <w:outlineLvl w:val="1"/>
        <w:rPr>
          <w:b/>
        </w:rPr>
      </w:pPr>
    </w:p>
    <w:p w:rsidR="00A62589" w:rsidRDefault="00A62589">
      <w:pPr>
        <w:ind w:left="-285"/>
        <w:jc w:val="both"/>
      </w:pPr>
      <w:r>
        <w:t xml:space="preserve">Место проведения -                                                     </w:t>
      </w:r>
      <w:r w:rsidR="00CE1118">
        <w:t xml:space="preserve">                           от </w:t>
      </w:r>
      <w:r w:rsidR="00C654E6">
        <w:t>11 мая 2022</w:t>
      </w:r>
      <w:r>
        <w:t xml:space="preserve"> года</w:t>
      </w:r>
    </w:p>
    <w:p w:rsidR="00A62589" w:rsidRDefault="00BB006B">
      <w:pPr>
        <w:ind w:left="-285"/>
        <w:jc w:val="both"/>
      </w:pPr>
      <w:r>
        <w:t>Солнечный СДК</w:t>
      </w: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 w:rsidP="00AA3633">
      <w:pPr>
        <w:ind w:firstLine="285"/>
        <w:jc w:val="both"/>
      </w:pPr>
      <w:r>
        <w:tab/>
        <w:t xml:space="preserve">Публичные слушания открывает и ведет председательствующий публичных слушаний </w:t>
      </w:r>
      <w:proofErr w:type="spellStart"/>
      <w:r w:rsidR="00584FA5">
        <w:t>Ниемисто</w:t>
      </w:r>
      <w:proofErr w:type="spellEnd"/>
      <w:r w:rsidR="00584FA5">
        <w:t xml:space="preserve"> Е.Г</w:t>
      </w:r>
      <w:r w:rsidR="005273E5">
        <w:t>.</w:t>
      </w:r>
      <w:r>
        <w:t xml:space="preserve"> Она знакомит присутствующих с комиссией по подготовке и проведению публичных слушаний в составе:</w:t>
      </w:r>
    </w:p>
    <w:p w:rsidR="00A62589" w:rsidRDefault="00CE1118" w:rsidP="00AA3633">
      <w:pPr>
        <w:ind w:firstLine="285"/>
        <w:jc w:val="both"/>
      </w:pPr>
      <w:r>
        <w:t>- Орешкин С.В. – заместитель председателя Собрания депутатов Солнечного сельского поселения;</w:t>
      </w:r>
    </w:p>
    <w:p w:rsidR="00CE1118" w:rsidRDefault="00CE1118" w:rsidP="00AA3633">
      <w:pPr>
        <w:ind w:firstLine="285"/>
        <w:jc w:val="both"/>
      </w:pPr>
      <w:r>
        <w:t xml:space="preserve">- </w:t>
      </w:r>
      <w:proofErr w:type="spellStart"/>
      <w:r>
        <w:t>Карнацкая</w:t>
      </w:r>
      <w:proofErr w:type="spellEnd"/>
      <w:r>
        <w:t xml:space="preserve"> Л.А.- </w:t>
      </w:r>
      <w:r w:rsidR="006922AB">
        <w:t>депутат</w:t>
      </w:r>
      <w:r w:rsidR="006922AB" w:rsidRPr="006922AB">
        <w:t xml:space="preserve"> </w:t>
      </w:r>
      <w:r w:rsidR="006922AB">
        <w:t>Собрания депутатов Солнечного сельского поселения;</w:t>
      </w:r>
    </w:p>
    <w:p w:rsidR="006922AB" w:rsidRDefault="006922AB" w:rsidP="00AA3633">
      <w:pPr>
        <w:ind w:firstLine="285"/>
        <w:jc w:val="both"/>
      </w:pPr>
      <w:r>
        <w:t>- Афанасьева О.В.- депутат</w:t>
      </w:r>
      <w:r w:rsidRPr="006922AB">
        <w:t xml:space="preserve"> </w:t>
      </w:r>
      <w:r>
        <w:t>Собрания депутатов Солнечного сельского поселения;</w:t>
      </w:r>
    </w:p>
    <w:p w:rsidR="006922AB" w:rsidRDefault="006922AB" w:rsidP="00AA3633">
      <w:pPr>
        <w:ind w:firstLine="285"/>
        <w:jc w:val="both"/>
      </w:pPr>
      <w:r>
        <w:t>- Ведерникова Н.И. - депутат</w:t>
      </w:r>
      <w:r w:rsidRPr="006922AB">
        <w:t xml:space="preserve"> </w:t>
      </w:r>
      <w:r>
        <w:t>Собрания депутатов Солнечного сельского поселения;</w:t>
      </w:r>
    </w:p>
    <w:p w:rsidR="006922AB" w:rsidRDefault="006922AB" w:rsidP="00AA3633">
      <w:pPr>
        <w:ind w:firstLine="285"/>
        <w:jc w:val="both"/>
      </w:pPr>
    </w:p>
    <w:p w:rsidR="00394028" w:rsidRDefault="00394028" w:rsidP="00AA3633">
      <w:pPr>
        <w:ind w:firstLine="285"/>
        <w:jc w:val="both"/>
      </w:pPr>
    </w:p>
    <w:p w:rsidR="00A62589" w:rsidRPr="00394028" w:rsidRDefault="00A62589" w:rsidP="00AA3633">
      <w:pPr>
        <w:ind w:firstLine="285"/>
        <w:jc w:val="both"/>
        <w:rPr>
          <w:b/>
        </w:rPr>
      </w:pPr>
      <w:r>
        <w:tab/>
        <w:t>На пуб</w:t>
      </w:r>
      <w:r w:rsidR="00394028">
        <w:t xml:space="preserve">личных слушаниях присутствуют </w:t>
      </w:r>
      <w:r w:rsidR="004264CA">
        <w:t>14</w:t>
      </w:r>
      <w:bookmarkStart w:id="0" w:name="_GoBack"/>
      <w:bookmarkEnd w:id="0"/>
      <w:r>
        <w:t xml:space="preserve"> участников </w:t>
      </w:r>
      <w:r>
        <w:rPr>
          <w:b/>
        </w:rPr>
        <w:t>(список участников публичных слушаний прилагается)</w:t>
      </w:r>
    </w:p>
    <w:p w:rsidR="00A62589" w:rsidRDefault="00A62589" w:rsidP="00AA3633">
      <w:pPr>
        <w:ind w:firstLine="285"/>
        <w:jc w:val="both"/>
      </w:pPr>
    </w:p>
    <w:p w:rsidR="00A62589" w:rsidRDefault="00A62589" w:rsidP="00AA3633">
      <w:pPr>
        <w:ind w:firstLine="285"/>
        <w:jc w:val="both"/>
      </w:pPr>
      <w:r>
        <w:t xml:space="preserve">        Председательствующий публичных слушаний </w:t>
      </w:r>
      <w:proofErr w:type="spellStart"/>
      <w:r w:rsidR="00584FA5">
        <w:t>Ниемисто</w:t>
      </w:r>
      <w:proofErr w:type="spellEnd"/>
      <w:r w:rsidR="00584FA5">
        <w:t xml:space="preserve"> Е.Г.</w:t>
      </w:r>
      <w:r>
        <w:t xml:space="preserve"> оглашает повестку дня по проведению публичных слушаний:</w:t>
      </w:r>
    </w:p>
    <w:p w:rsidR="00A62589" w:rsidRDefault="00A62589" w:rsidP="00AA3633">
      <w:pPr>
        <w:ind w:firstLine="285"/>
        <w:jc w:val="both"/>
      </w:pPr>
    </w:p>
    <w:p w:rsidR="00A62589" w:rsidRPr="00AA3633" w:rsidRDefault="00A62589" w:rsidP="00C654E6">
      <w:pPr>
        <w:jc w:val="both"/>
      </w:pPr>
      <w:r w:rsidRPr="00AA3633">
        <w:rPr>
          <w:b/>
        </w:rPr>
        <w:t xml:space="preserve">        </w:t>
      </w:r>
      <w:r w:rsidRPr="00AA3633">
        <w:t>1) проект решения «</w:t>
      </w:r>
      <w:r w:rsidR="00C654E6" w:rsidRPr="00C654E6">
        <w:t>Об утверждении отчета об исполнении  бюджета Солнечного сельского поселения Советского муниципального района Республики Марий Эл</w:t>
      </w:r>
      <w:r w:rsidR="00C654E6">
        <w:t xml:space="preserve"> </w:t>
      </w:r>
      <w:r w:rsidR="00C654E6" w:rsidRPr="00C654E6">
        <w:t>за 2021 год</w:t>
      </w:r>
      <w:r w:rsidRPr="00AA3633">
        <w:t>»</w:t>
      </w:r>
    </w:p>
    <w:p w:rsidR="00A62589" w:rsidRPr="00394028" w:rsidRDefault="00A62589" w:rsidP="00AA3633">
      <w:pPr>
        <w:ind w:firstLine="285"/>
        <w:jc w:val="both"/>
      </w:pPr>
    </w:p>
    <w:p w:rsidR="00A62589" w:rsidRDefault="00A62589" w:rsidP="00AA3633">
      <w:pPr>
        <w:ind w:firstLine="285"/>
        <w:jc w:val="both"/>
      </w:pPr>
      <w:r>
        <w:t xml:space="preserve">        Предлагается регламент работы публичных слушаний:</w:t>
      </w:r>
    </w:p>
    <w:p w:rsidR="00A62589" w:rsidRDefault="00A62589" w:rsidP="00AA3633">
      <w:pPr>
        <w:ind w:firstLine="285"/>
        <w:jc w:val="both"/>
      </w:pPr>
      <w:r>
        <w:t xml:space="preserve">        -время для выступления председательствующе</w:t>
      </w:r>
      <w:r w:rsidR="00394028">
        <w:t>го –до 10</w:t>
      </w:r>
      <w:r>
        <w:t xml:space="preserve"> минут</w:t>
      </w:r>
    </w:p>
    <w:p w:rsidR="00A62589" w:rsidRDefault="00A62589" w:rsidP="00AA3633">
      <w:pPr>
        <w:ind w:firstLine="285"/>
        <w:jc w:val="both"/>
      </w:pPr>
      <w:r>
        <w:t xml:space="preserve">        -время на доклад инициатора п</w:t>
      </w:r>
      <w:r w:rsidR="00394028">
        <w:t>роведения публичных слушаний -10</w:t>
      </w:r>
      <w:r>
        <w:t xml:space="preserve"> минут</w:t>
      </w:r>
    </w:p>
    <w:p w:rsidR="00A62589" w:rsidRDefault="00A62589" w:rsidP="00AA3633">
      <w:pPr>
        <w:ind w:firstLine="285"/>
        <w:jc w:val="both"/>
      </w:pPr>
      <w:r>
        <w:t xml:space="preserve">    </w:t>
      </w:r>
      <w:r w:rsidR="00394028">
        <w:t xml:space="preserve">    -для выступления эксперта -1</w:t>
      </w:r>
      <w:r>
        <w:t>0 минут</w:t>
      </w:r>
    </w:p>
    <w:p w:rsidR="00A62589" w:rsidRDefault="00A62589" w:rsidP="00AA3633">
      <w:pPr>
        <w:ind w:firstLine="285"/>
        <w:jc w:val="both"/>
      </w:pPr>
      <w:r>
        <w:t xml:space="preserve">        -для выступления участников –до 3 минут</w:t>
      </w:r>
    </w:p>
    <w:p w:rsidR="00A62589" w:rsidRDefault="00A62589" w:rsidP="00AA3633">
      <w:pPr>
        <w:ind w:firstLine="285"/>
        <w:jc w:val="both"/>
      </w:pPr>
      <w:r>
        <w:t xml:space="preserve">         Регламент работы собрания принимается.</w:t>
      </w:r>
    </w:p>
    <w:p w:rsidR="00A62589" w:rsidRPr="00BC5CA2" w:rsidRDefault="00A62589" w:rsidP="00AA3633">
      <w:pPr>
        <w:ind w:firstLine="285"/>
        <w:jc w:val="both"/>
      </w:pPr>
    </w:p>
    <w:p w:rsidR="00A62589" w:rsidRDefault="00A62589" w:rsidP="00A2005D">
      <w:pPr>
        <w:jc w:val="both"/>
      </w:pPr>
      <w:r w:rsidRPr="00BC5CA2">
        <w:rPr>
          <w:b/>
          <w:bCs/>
        </w:rPr>
        <w:tab/>
      </w:r>
      <w:r w:rsidRPr="00BC5CA2">
        <w:rPr>
          <w:bCs/>
        </w:rPr>
        <w:t>По первому вопросу</w:t>
      </w:r>
      <w:r w:rsidR="00394028" w:rsidRPr="00BC5CA2">
        <w:t xml:space="preserve"> «</w:t>
      </w:r>
      <w:r w:rsidR="00C654E6" w:rsidRPr="00C654E6">
        <w:t xml:space="preserve">Об утверждении отчета об </w:t>
      </w:r>
      <w:proofErr w:type="gramStart"/>
      <w:r w:rsidR="00C654E6" w:rsidRPr="00C654E6">
        <w:t>исполнении  бюджета</w:t>
      </w:r>
      <w:proofErr w:type="gramEnd"/>
      <w:r w:rsidR="00C654E6" w:rsidRPr="00C654E6">
        <w:t xml:space="preserve"> Солнечного сельского поселения Советского муниципального района Республики Марий Эл</w:t>
      </w:r>
      <w:r w:rsidR="00C654E6">
        <w:t xml:space="preserve"> </w:t>
      </w:r>
      <w:r w:rsidR="00C654E6" w:rsidRPr="00C654E6">
        <w:t>за 2021 год</w:t>
      </w:r>
      <w:r w:rsidR="00394028" w:rsidRPr="00BC5CA2">
        <w:t>»</w:t>
      </w:r>
      <w:r w:rsidR="00394028">
        <w:t xml:space="preserve"> </w:t>
      </w:r>
      <w:r w:rsidRPr="00AA3633">
        <w:t xml:space="preserve">слово предоставляется </w:t>
      </w:r>
      <w:r w:rsidR="005273E5" w:rsidRPr="00AA3633">
        <w:t>главе Солнечно</w:t>
      </w:r>
      <w:r w:rsidR="00584FA5">
        <w:t>й</w:t>
      </w:r>
      <w:r w:rsidR="005273E5" w:rsidRPr="00AA3633">
        <w:t xml:space="preserve"> сельско</w:t>
      </w:r>
      <w:r w:rsidR="00584FA5">
        <w:t>й</w:t>
      </w:r>
      <w:r w:rsidR="005273E5" w:rsidRPr="00AA3633">
        <w:t xml:space="preserve"> </w:t>
      </w:r>
      <w:r w:rsidR="00584FA5">
        <w:t>администрации</w:t>
      </w:r>
      <w:r w:rsidR="005273E5" w:rsidRPr="00AA3633">
        <w:t xml:space="preserve"> </w:t>
      </w:r>
      <w:proofErr w:type="spellStart"/>
      <w:r w:rsidR="00584FA5">
        <w:t>Ниемисто</w:t>
      </w:r>
      <w:proofErr w:type="spellEnd"/>
      <w:r w:rsidR="00584FA5">
        <w:t xml:space="preserve"> Е.Г.</w:t>
      </w:r>
      <w:r w:rsidR="005273E5" w:rsidRPr="00AA3633">
        <w:t xml:space="preserve"> </w:t>
      </w:r>
      <w:r w:rsidRPr="00AA3633">
        <w:t>Он</w:t>
      </w:r>
      <w:r w:rsidR="005273E5" w:rsidRPr="00AA3633">
        <w:t>а</w:t>
      </w:r>
      <w:r w:rsidRPr="00AA3633">
        <w:t xml:space="preserve"> пояснил</w:t>
      </w:r>
      <w:r w:rsidR="005273E5" w:rsidRPr="00AA3633">
        <w:t>а</w:t>
      </w:r>
      <w:r w:rsidRPr="00AA3633">
        <w:t xml:space="preserve">, что в соответствии со ст.28 Закона от </w:t>
      </w:r>
      <w:r w:rsidR="00394028" w:rsidRPr="00AA3633">
        <w:t>0</w:t>
      </w:r>
      <w:r w:rsidRPr="00AA3633">
        <w:t>6.10.2003 г. №131 «Об общих принципах организации местного самоуправления в Российской Федерации» проект местного бюджета должен выноситься на публичные слушания.</w:t>
      </w:r>
    </w:p>
    <w:p w:rsidR="00BC5CA2" w:rsidRPr="00BC5CA2" w:rsidRDefault="00BC5CA2" w:rsidP="00BC5CA2">
      <w:pPr>
        <w:ind w:firstLine="644"/>
        <w:jc w:val="both"/>
      </w:pPr>
      <w:r w:rsidRPr="00BC5CA2">
        <w:t xml:space="preserve">Проект решения Собрания депутатов Солнечного сельского поселения Советского муниципального района Республики Марий Эл </w:t>
      </w:r>
      <w:r w:rsidR="00C654E6" w:rsidRPr="00BC5CA2">
        <w:t>«</w:t>
      </w:r>
      <w:r w:rsidR="00C654E6" w:rsidRPr="00C654E6">
        <w:t xml:space="preserve">Об утверждении отчета об </w:t>
      </w:r>
      <w:proofErr w:type="gramStart"/>
      <w:r w:rsidR="00C654E6" w:rsidRPr="00C654E6">
        <w:t>исполнении  бюджета</w:t>
      </w:r>
      <w:proofErr w:type="gramEnd"/>
      <w:r w:rsidR="00C654E6" w:rsidRPr="00C654E6">
        <w:t xml:space="preserve"> Солнечного сельского поселения Советского муниципального района Республики Марий Эл</w:t>
      </w:r>
      <w:r w:rsidR="00C654E6">
        <w:t xml:space="preserve"> </w:t>
      </w:r>
      <w:r w:rsidR="00C654E6" w:rsidRPr="00C654E6">
        <w:t>за 2021 год</w:t>
      </w:r>
      <w:r w:rsidR="00C654E6" w:rsidRPr="00BC5CA2">
        <w:t>»</w:t>
      </w:r>
      <w:r w:rsidRPr="00BC5CA2">
        <w:t xml:space="preserve"> подготовлен в соответствии с требованиями Бюджетного кодекса Российской Федерации, положения о бюджетном процессе в Солнечном сельском поселении Советского муниципального района Республики Марий Эл.</w:t>
      </w:r>
    </w:p>
    <w:p w:rsidR="00C654E6" w:rsidRDefault="00C654E6" w:rsidP="00C654E6">
      <w:pPr>
        <w:ind w:firstLine="567"/>
        <w:jc w:val="both"/>
      </w:pPr>
      <w:r>
        <w:lastRenderedPageBreak/>
        <w:t xml:space="preserve">Перед этим проект бюджета </w:t>
      </w:r>
      <w:r w:rsidR="00A2005D">
        <w:t>Солнечного сельского поселения</w:t>
      </w:r>
      <w:r>
        <w:t xml:space="preserve"> был рассмотрен на депутатской комиссии по бюджету.</w:t>
      </w:r>
    </w:p>
    <w:p w:rsidR="00A2005D" w:rsidRPr="00A2005D" w:rsidRDefault="00A2005D" w:rsidP="00A2005D">
      <w:pPr>
        <w:tabs>
          <w:tab w:val="left" w:pos="0"/>
        </w:tabs>
        <w:ind w:firstLine="567"/>
        <w:jc w:val="both"/>
      </w:pPr>
      <w:r w:rsidRPr="00A2005D">
        <w:t xml:space="preserve">По состоянию на 1 января 2022 года общая сумма доходов, поступивших в бюджет Солнечного сельского поселения Советского муниципального района Республики Марий </w:t>
      </w:r>
      <w:proofErr w:type="gramStart"/>
      <w:r w:rsidRPr="00A2005D">
        <w:t>Эл  составила</w:t>
      </w:r>
      <w:proofErr w:type="gramEnd"/>
      <w:r w:rsidRPr="00A2005D">
        <w:t xml:space="preserve"> 6035,9 тыс. рублей -  82,1 % к годовому назначению. 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 xml:space="preserve">Безвозмездные поступления в 2021 году зачислены в сумме 4742,3 тыс. рублей – 86,2 % к плану, из них 3815,7 тыс. рублей – из бюджета Советского муниципального района, 926,6 тыс. рублей – из республиканского бюджета Республики Марий Эл. 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>В 2021 году Солнечным сельским поселением Советского муниципального района Республики Марий Эл  из бюджета Советского муниципального района получены: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>дотации – 386,9 тыс. рублей, на выравнивание бюджетной обеспеченности;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>межбюджетные трансферты на капитальный ремонт и ремонт автомобильных дорог общего пользования местного значения – 54,7 тыс.рублей;</w:t>
      </w:r>
    </w:p>
    <w:p w:rsidR="00A2005D" w:rsidRPr="00A2005D" w:rsidRDefault="00A2005D" w:rsidP="00A2005D">
      <w:pPr>
        <w:ind w:firstLine="720"/>
        <w:jc w:val="both"/>
      </w:pPr>
      <w:r w:rsidRPr="00A2005D">
        <w:t xml:space="preserve">межбюджетные трансферты, передаваемые бюджетам сельских поселений из бюджета муниципального района на организацию в границах сельского поселения </w:t>
      </w:r>
      <w:proofErr w:type="spellStart"/>
      <w:r w:rsidRPr="00A2005D">
        <w:t>электро</w:t>
      </w:r>
      <w:proofErr w:type="spellEnd"/>
      <w:r w:rsidRPr="00A2005D">
        <w:t xml:space="preserve"> -, тепло -, </w:t>
      </w:r>
      <w:proofErr w:type="spellStart"/>
      <w:r w:rsidRPr="00A2005D">
        <w:t>газо</w:t>
      </w:r>
      <w:proofErr w:type="spellEnd"/>
      <w:r w:rsidRPr="00A2005D">
        <w:t xml:space="preserve"> - и водоснабжения населения, водоотведения – 0,1 тыс. рублей;</w:t>
      </w:r>
    </w:p>
    <w:p w:rsidR="00A2005D" w:rsidRPr="00A2005D" w:rsidRDefault="00A2005D" w:rsidP="00A2005D">
      <w:pPr>
        <w:ind w:firstLine="720"/>
        <w:jc w:val="both"/>
      </w:pPr>
      <w:r w:rsidRPr="00A2005D">
        <w:t>межбюджетные трансферты, передаваемые бюджетам сельских поселений из бюджета муниципального района на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– 0,1 тыс. рублей;</w:t>
      </w:r>
    </w:p>
    <w:p w:rsidR="00A2005D" w:rsidRPr="00A2005D" w:rsidRDefault="00A2005D" w:rsidP="00A2005D">
      <w:pPr>
        <w:ind w:firstLine="720"/>
        <w:jc w:val="both"/>
      </w:pPr>
      <w:r w:rsidRPr="00A2005D">
        <w:t>иные межбюджетные трансферты на осуществление целевых мероприятий в отношении автомобильных дорог общего пользования – 215,0 тыс. рублей.</w:t>
      </w:r>
    </w:p>
    <w:p w:rsidR="00A2005D" w:rsidRPr="00A2005D" w:rsidRDefault="00A2005D" w:rsidP="00A2005D">
      <w:pPr>
        <w:ind w:firstLine="720"/>
        <w:jc w:val="both"/>
      </w:pPr>
      <w:r w:rsidRPr="00A2005D">
        <w:t>иные межбюджетные трансферты, передаваемые бюджетам сельских поселений на обеспечение расходных обязательств по решению вопросов местного значения – 3158,8 тыс. рублей;</w:t>
      </w:r>
    </w:p>
    <w:p w:rsidR="00A2005D" w:rsidRPr="00A2005D" w:rsidRDefault="00A2005D" w:rsidP="00A2005D">
      <w:pPr>
        <w:ind w:firstLine="720"/>
        <w:jc w:val="both"/>
      </w:pPr>
      <w:r w:rsidRPr="00A2005D">
        <w:t>иные межбюджетные трансферты на исполнение передаваемых полномочий по осуществлению муниципального земельного контроля – 0,1 тыс. рублей.</w:t>
      </w:r>
    </w:p>
    <w:p w:rsidR="00A2005D" w:rsidRPr="00A2005D" w:rsidRDefault="00A2005D" w:rsidP="00A2005D">
      <w:pPr>
        <w:ind w:firstLine="720"/>
        <w:jc w:val="both"/>
      </w:pPr>
      <w:r w:rsidRPr="00A2005D">
        <w:t>Из республиканского бюджета Республики Марий Эл:</w:t>
      </w:r>
    </w:p>
    <w:p w:rsidR="00A2005D" w:rsidRPr="00A2005D" w:rsidRDefault="00A2005D" w:rsidP="00A2005D">
      <w:pPr>
        <w:ind w:firstLine="720"/>
        <w:jc w:val="both"/>
      </w:pPr>
      <w:r w:rsidRPr="00A2005D">
        <w:t>субсидии на реализацию программ формирования современной городской среды – 815,8 тыс. рублей;</w:t>
      </w:r>
    </w:p>
    <w:p w:rsidR="00A2005D" w:rsidRPr="00A2005D" w:rsidRDefault="00A2005D" w:rsidP="00A2005D">
      <w:pPr>
        <w:ind w:firstLine="720"/>
        <w:jc w:val="both"/>
      </w:pPr>
      <w:r w:rsidRPr="00A2005D">
        <w:t>субвенции на осуществление первичного воинского учета – 110,8 тыс. рублей.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 xml:space="preserve">Налоговые и неналоговые доходы поступили в бюджет поселения в сумме 1293,6 тыс. рублей, 69,9 % к утвержденному плану 2021 года. Удельный вес собственных доходов составляет 21,5 %. 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>Рост налоговых и неналоговых доходов бюджета Солнечного сельского поселения Советского муниципального района Республики Марий Эл по сравнению с 2020 годом составил 91,6 % или 1185,8 тыс. рублей.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 xml:space="preserve">          Поступление земельного налога в 2021 году составило  -  450,6 тыс. рублей или 73,3 % к годовому назначению.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>Поступление налога на доходы физических лиц снизилось на 259,7 тыс. рублей – 41,2 % к уровню 2020 года.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 xml:space="preserve">Рост поступлений отмечается по налогу на имущество физических лиц на 13,0 % - 25,3 тыс. рублей к уровню 2020 года. 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 xml:space="preserve">           Доходы от сдачи в аренду имущества, составляющего казну сельских поселений поступили в бюджет поселения в сумме 54,3 тыс. рублей, 102,5 % к утвержденному плану 2021 года.</w:t>
      </w:r>
    </w:p>
    <w:p w:rsidR="00A2005D" w:rsidRPr="00A2005D" w:rsidRDefault="00A2005D" w:rsidP="00A2005D">
      <w:pPr>
        <w:tabs>
          <w:tab w:val="left" w:pos="0"/>
        </w:tabs>
        <w:jc w:val="both"/>
      </w:pPr>
      <w:r w:rsidRPr="00A2005D">
        <w:tab/>
        <w:t xml:space="preserve">Недоимка в бюджет поселения составила на 1 января 2022 года 181,1 тыс. рублей, в том числе по налогу на имущество физических лиц – 171,1 тыс. рублей и по </w:t>
      </w:r>
      <w:r w:rsidRPr="00A2005D">
        <w:lastRenderedPageBreak/>
        <w:t xml:space="preserve">земельному налогу – 10,0 тыс. рублей. Увеличение недоимки за 2021 год составило 51,9 тыс. рублей или 28,6 % .  </w:t>
      </w:r>
    </w:p>
    <w:p w:rsidR="00A2005D" w:rsidRPr="00A2005D" w:rsidRDefault="00A2005D" w:rsidP="00A2005D">
      <w:pPr>
        <w:tabs>
          <w:tab w:val="left" w:pos="0"/>
        </w:tabs>
        <w:ind w:firstLine="709"/>
        <w:jc w:val="both"/>
      </w:pPr>
      <w:r w:rsidRPr="00A2005D">
        <w:t>Расходная часть бюджета Солнечного сельского поселения за 2021 год исполнена в объеме 6069,2 тыс. рублей или  82,1 %  уточненного годового плана.</w:t>
      </w:r>
    </w:p>
    <w:p w:rsidR="00A2005D" w:rsidRPr="00A2005D" w:rsidRDefault="00A2005D" w:rsidP="00A2005D">
      <w:pPr>
        <w:ind w:firstLine="709"/>
        <w:jc w:val="both"/>
      </w:pPr>
      <w:r w:rsidRPr="00A2005D">
        <w:t xml:space="preserve">По разделу  "Общегосударственные вопросы" за 2021 год расходы составили 1553,4 тыс. рублей, или 79,4 % уточненных годовых назначений. На содержание органов местного самоуправления направлено 1467,6 тыс. рублей, на содержание имущества казны – 38,0 тыс.рублей, на прочие выплаты по обязательствам государства–47,8 тыс.рублей. </w:t>
      </w:r>
    </w:p>
    <w:p w:rsidR="00A2005D" w:rsidRPr="00A2005D" w:rsidRDefault="00A2005D" w:rsidP="00A2005D">
      <w:pPr>
        <w:tabs>
          <w:tab w:val="left" w:pos="930"/>
        </w:tabs>
        <w:ind w:firstLine="709"/>
        <w:jc w:val="both"/>
      </w:pPr>
      <w:r w:rsidRPr="00A2005D">
        <w:t>По разделу "Национальная оборона" расходы на осуществление первичного воинского учета на территориях, где отсутствуют военные комиссариаты, составили 110,8 тыс. рублей или 100% предусмотренных на год средств.</w:t>
      </w:r>
    </w:p>
    <w:p w:rsidR="00A2005D" w:rsidRPr="00A2005D" w:rsidRDefault="00A2005D" w:rsidP="00A2005D">
      <w:pPr>
        <w:tabs>
          <w:tab w:val="left" w:pos="930"/>
        </w:tabs>
        <w:ind w:firstLine="709"/>
        <w:jc w:val="both"/>
      </w:pPr>
      <w:r w:rsidRPr="00A2005D">
        <w:t>По разделу "Национальная безопасность и правоохранительная деятельность" на обеспечение пожарной безопасности направлено 7,0 тыс. рублей.</w:t>
      </w:r>
    </w:p>
    <w:p w:rsidR="00A2005D" w:rsidRPr="00A2005D" w:rsidRDefault="00A2005D" w:rsidP="00A2005D">
      <w:pPr>
        <w:ind w:firstLine="709"/>
        <w:jc w:val="both"/>
      </w:pPr>
      <w:r w:rsidRPr="00A2005D">
        <w:t xml:space="preserve">По разделу "Национальная экономика", подразделу "Дорожное хозяйство" на дорожную деятельность в отношении автомобильных дорог общего пользования местного значения за счет средств муниципального дорожного фонда профинансировано 269,7 тыс. рублей. По подразделу "Другие вопросы в области национальной экономики" на реализацию проектов местных инициатив направлено 2,8 тыс.рублей, на изготовление технической документации профинансировано 5,7 тыс.рублей.       </w:t>
      </w:r>
    </w:p>
    <w:p w:rsidR="00A2005D" w:rsidRPr="00A2005D" w:rsidRDefault="00A2005D" w:rsidP="00A2005D">
      <w:pPr>
        <w:ind w:firstLine="709"/>
        <w:jc w:val="both"/>
      </w:pPr>
      <w:r w:rsidRPr="00A2005D">
        <w:t>Расходы по разделу "Жилищно-коммунальное хозяйство" произведены в объеме 4119,9 тыс. рублей, что составляет 82,2 % годовых назначений.</w:t>
      </w:r>
    </w:p>
    <w:p w:rsidR="00A2005D" w:rsidRPr="00A2005D" w:rsidRDefault="00A2005D" w:rsidP="00A2005D">
      <w:pPr>
        <w:ind w:firstLine="709"/>
        <w:jc w:val="both"/>
      </w:pPr>
      <w:r w:rsidRPr="00A2005D">
        <w:t>По подразделу "Жилищное хозяйство" на уплату взносов на капитальный ремонт общего имущества в многоквартирных домах собственником жилого помещения направлено 203,0 тыс. рублей, на мероприятия в области жилищного хозяйства – 41,0 тыс.рублей. На реализацию мероприятий по обеспечению устойчивого сокращения непригодного для проживания жилищного фонда за счет средств местного бюджета направлено 1871,4 тыс.рублей.</w:t>
      </w:r>
    </w:p>
    <w:p w:rsidR="00A2005D" w:rsidRPr="00A2005D" w:rsidRDefault="00A2005D" w:rsidP="00A2005D">
      <w:pPr>
        <w:ind w:firstLine="709"/>
        <w:jc w:val="both"/>
      </w:pPr>
      <w:r w:rsidRPr="00A2005D">
        <w:t xml:space="preserve"> По подразделу «Коммунальное хозяйство» на мероприятия в области коммунального хозяйства (ремонт тепловых сетей в п.</w:t>
      </w:r>
      <w:r>
        <w:t xml:space="preserve"> </w:t>
      </w:r>
      <w:r w:rsidRPr="00A2005D">
        <w:t>Луговой) направлено 24,2 тыс.рублей.</w:t>
      </w:r>
    </w:p>
    <w:p w:rsidR="00A2005D" w:rsidRPr="00A2005D" w:rsidRDefault="00A2005D" w:rsidP="00A2005D">
      <w:pPr>
        <w:ind w:firstLine="709"/>
        <w:jc w:val="both"/>
      </w:pPr>
      <w:r w:rsidRPr="00A2005D">
        <w:t>По подразделу "Благоустройство" исполнено 1980,3 тыс. рублей или 98,9% уточненных годовых назначений. Из них на уличное освещение направлено 29,9 тыс. рублей, содержание мест захоронения – 10,0 тыс. рублей, прочие мероприятия по благоустройству -  69,5 тыс. рублей. На реализацию программ формирования современной городской среды из федерального, республиканского и местного бюджетов выделено  895,9 тыс. рублей. На выполнение работ по благоустройству территории нового кладбища в п.Солнечный за счет средств федерального бюджета профинансировано 975,0 тыс.рублей.</w:t>
      </w:r>
    </w:p>
    <w:p w:rsidR="00A2005D" w:rsidRPr="00A2005D" w:rsidRDefault="00A2005D" w:rsidP="00A2005D">
      <w:pPr>
        <w:ind w:firstLine="720"/>
        <w:jc w:val="both"/>
      </w:pPr>
      <w:r w:rsidRPr="00A2005D">
        <w:t>Бюджет Солнечного сельского поселения Советского муниципального района Республики Марий Эл исполнен с дефицитом в сумме 33,4 тыс. руб.</w:t>
      </w:r>
    </w:p>
    <w:p w:rsidR="00C654E6" w:rsidRPr="00394028" w:rsidRDefault="00C654E6" w:rsidP="00C654E6">
      <w:pPr>
        <w:ind w:firstLine="567"/>
        <w:jc w:val="both"/>
      </w:pPr>
      <w:r w:rsidRPr="00394028">
        <w:t>Замечаний, предложений, дополнений от участников публичных слушаний не поступало.</w:t>
      </w:r>
    </w:p>
    <w:p w:rsidR="00C654E6" w:rsidRDefault="00C9635E" w:rsidP="00C654E6">
      <w:pPr>
        <w:ind w:firstLine="567"/>
        <w:jc w:val="both"/>
      </w:pPr>
      <w:r>
        <w:t xml:space="preserve"> </w:t>
      </w:r>
      <w:proofErr w:type="spellStart"/>
      <w:r w:rsidR="00C654E6">
        <w:t>Ниемисто</w:t>
      </w:r>
      <w:proofErr w:type="spellEnd"/>
      <w:r w:rsidR="00C654E6">
        <w:t xml:space="preserve"> Е.Г. – После заслушивания докладчика публичных слушаний по вопросу об утверждении бюджета Солнечного сельского поселения предложила поставить вопрос об одобрении проекта </w:t>
      </w:r>
      <w:r w:rsidR="00C654E6" w:rsidRPr="00F2029E">
        <w:t>«Об утверждении отчета об исполнении бюджета Солнечного сельского поселения за 20</w:t>
      </w:r>
      <w:r w:rsidR="00C654E6">
        <w:t>21</w:t>
      </w:r>
      <w:r w:rsidR="00C654E6" w:rsidRPr="00F2029E">
        <w:t xml:space="preserve"> год»</w:t>
      </w:r>
      <w:r w:rsidR="00C654E6">
        <w:t>, на голосование.</w:t>
      </w:r>
    </w:p>
    <w:p w:rsidR="00C654E6" w:rsidRDefault="00C654E6" w:rsidP="00C654E6">
      <w:pPr>
        <w:ind w:firstLine="567"/>
        <w:jc w:val="both"/>
      </w:pPr>
    </w:p>
    <w:p w:rsidR="00C654E6" w:rsidRDefault="00C654E6" w:rsidP="00C654E6">
      <w:pPr>
        <w:ind w:firstLine="567"/>
        <w:jc w:val="both"/>
      </w:pPr>
      <w:r>
        <w:t xml:space="preserve">        </w:t>
      </w:r>
    </w:p>
    <w:p w:rsidR="00C654E6" w:rsidRDefault="00C654E6" w:rsidP="00C654E6">
      <w:pPr>
        <w:ind w:firstLine="567"/>
        <w:jc w:val="both"/>
      </w:pPr>
    </w:p>
    <w:p w:rsidR="00A62589" w:rsidRPr="00394028" w:rsidRDefault="00A62589">
      <w:pPr>
        <w:ind w:left="-285"/>
        <w:jc w:val="both"/>
      </w:pPr>
      <w:r w:rsidRPr="00394028">
        <w:lastRenderedPageBreak/>
        <w:t xml:space="preserve">       Замечаний, предложений, дополнений от участников публичных слушаний не поступало.</w:t>
      </w:r>
    </w:p>
    <w:p w:rsidR="00A62589" w:rsidRDefault="00A62589" w:rsidP="00C654E6">
      <w:pPr>
        <w:jc w:val="both"/>
      </w:pPr>
    </w:p>
    <w:p w:rsidR="00A62589" w:rsidRDefault="00A62589">
      <w:pPr>
        <w:ind w:left="-285"/>
        <w:jc w:val="both"/>
      </w:pPr>
      <w:r>
        <w:t xml:space="preserve">        Решение по данному вопросу принимается единогласно.</w:t>
      </w:r>
    </w:p>
    <w:p w:rsidR="00A62589" w:rsidRDefault="00EF3EB0" w:rsidP="00EF3EB0">
      <w:pPr>
        <w:jc w:val="both"/>
      </w:pPr>
      <w:r>
        <w:t xml:space="preserve">Результаты публичных слушаний будут обнародованы на официальном сайте в информационно - </w:t>
      </w:r>
      <w:proofErr w:type="spellStart"/>
      <w:r>
        <w:t>телекоммуникационой</w:t>
      </w:r>
      <w:proofErr w:type="spellEnd"/>
      <w:r>
        <w:t xml:space="preserve"> сети «Интернет».</w:t>
      </w:r>
    </w:p>
    <w:p w:rsidR="00A62589" w:rsidRDefault="00A62589">
      <w:pPr>
        <w:ind w:left="-285"/>
        <w:jc w:val="both"/>
      </w:pPr>
    </w:p>
    <w:p w:rsidR="005273E5" w:rsidRDefault="005273E5">
      <w:pPr>
        <w:ind w:left="-285"/>
        <w:jc w:val="both"/>
      </w:pPr>
    </w:p>
    <w:p w:rsidR="005273E5" w:rsidRDefault="005273E5">
      <w:pPr>
        <w:ind w:left="-285"/>
        <w:jc w:val="both"/>
      </w:pPr>
    </w:p>
    <w:p w:rsidR="00EF3EB0" w:rsidRDefault="00A62589">
      <w:pPr>
        <w:ind w:left="-285"/>
        <w:jc w:val="both"/>
      </w:pPr>
      <w:r>
        <w:t xml:space="preserve">  </w:t>
      </w:r>
    </w:p>
    <w:p w:rsidR="00A62589" w:rsidRDefault="00A62589">
      <w:pPr>
        <w:ind w:left="-285"/>
        <w:jc w:val="both"/>
      </w:pPr>
      <w:r>
        <w:t xml:space="preserve">    Председательствующий собрания                                        </w:t>
      </w:r>
      <w:proofErr w:type="spellStart"/>
      <w:r w:rsidR="00584FA5">
        <w:t>Ниемисто</w:t>
      </w:r>
      <w:proofErr w:type="spellEnd"/>
      <w:r w:rsidR="00584FA5">
        <w:t xml:space="preserve"> Е.Г.</w:t>
      </w: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  <w:r>
        <w:t xml:space="preserve">      Секретарь  собрания                                                              </w:t>
      </w:r>
      <w:proofErr w:type="spellStart"/>
      <w:r w:rsidR="00A2005D">
        <w:t>Арас</w:t>
      </w:r>
      <w:proofErr w:type="spellEnd"/>
      <w:r w:rsidR="00A2005D">
        <w:t xml:space="preserve"> О.В.</w:t>
      </w: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A62589" w:rsidRDefault="00A62589">
      <w:pPr>
        <w:ind w:left="-285"/>
        <w:jc w:val="both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DD4EEC" w:rsidRDefault="00DD4EEC">
      <w:pPr>
        <w:ind w:left="-285"/>
        <w:jc w:val="center"/>
      </w:pPr>
    </w:p>
    <w:p w:rsidR="00DD4EEC" w:rsidRDefault="00DD4EEC">
      <w:pPr>
        <w:ind w:left="-285"/>
        <w:jc w:val="center"/>
      </w:pPr>
    </w:p>
    <w:p w:rsidR="00DD4EEC" w:rsidRDefault="00DD4EEC">
      <w:pPr>
        <w:ind w:left="-285"/>
        <w:jc w:val="center"/>
      </w:pPr>
    </w:p>
    <w:p w:rsidR="00DD4EEC" w:rsidRDefault="00DD4EEC">
      <w:pPr>
        <w:ind w:left="-285"/>
        <w:jc w:val="center"/>
      </w:pPr>
    </w:p>
    <w:p w:rsidR="00DD4EEC" w:rsidRDefault="00DD4EEC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A2005D" w:rsidRDefault="00A2005D">
      <w:pPr>
        <w:ind w:left="-285"/>
        <w:jc w:val="center"/>
      </w:pPr>
    </w:p>
    <w:p w:rsidR="00A2005D" w:rsidRDefault="00A2005D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>
      <w:pPr>
        <w:ind w:left="-285"/>
        <w:jc w:val="center"/>
      </w:pPr>
    </w:p>
    <w:p w:rsidR="00BC5CA2" w:rsidRDefault="00BC5CA2" w:rsidP="00DD4EEC">
      <w:pPr>
        <w:ind w:left="-285"/>
      </w:pPr>
    </w:p>
    <w:p w:rsidR="00A62589" w:rsidRPr="00584FA5" w:rsidRDefault="00DD4EEC" w:rsidP="00DD4EEC">
      <w:r>
        <w:t xml:space="preserve">                                                      </w:t>
      </w:r>
      <w:r w:rsidR="00C9635E">
        <w:t xml:space="preserve"> </w:t>
      </w:r>
      <w:r>
        <w:t xml:space="preserve">     </w:t>
      </w:r>
      <w:r w:rsidR="00A62589" w:rsidRPr="00584FA5">
        <w:t>СПИСОК</w:t>
      </w:r>
    </w:p>
    <w:p w:rsidR="00A62589" w:rsidRPr="00584FA5" w:rsidRDefault="00DD4EEC" w:rsidP="00DD4EEC">
      <w:r>
        <w:t xml:space="preserve">                                     </w:t>
      </w:r>
      <w:r w:rsidR="00C9635E">
        <w:t xml:space="preserve">    </w:t>
      </w:r>
      <w:r>
        <w:t xml:space="preserve"> </w:t>
      </w:r>
      <w:r w:rsidR="00A62589" w:rsidRPr="00584FA5">
        <w:t>участников публичных слушаний</w:t>
      </w:r>
    </w:p>
    <w:p w:rsidR="00A62589" w:rsidRPr="00584FA5" w:rsidRDefault="00A62589" w:rsidP="00DD4EEC"/>
    <w:p w:rsidR="00A62589" w:rsidRPr="00584FA5" w:rsidRDefault="00A62589" w:rsidP="00DD4EEC"/>
    <w:tbl>
      <w:tblPr>
        <w:tblW w:w="968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48"/>
        <w:gridCol w:w="3921"/>
        <w:gridCol w:w="576"/>
        <w:gridCol w:w="4812"/>
        <w:gridCol w:w="48"/>
      </w:tblGrid>
      <w:tr w:rsidR="00441114" w:rsidRPr="00584FA5" w:rsidTr="008B2121">
        <w:tc>
          <w:tcPr>
            <w:tcW w:w="332" w:type="dxa"/>
            <w:gridSpan w:val="3"/>
          </w:tcPr>
          <w:p w:rsidR="00441114" w:rsidRPr="00584FA5" w:rsidRDefault="00441114" w:rsidP="008B2121">
            <w:pPr>
              <w:ind w:left="-765" w:firstLine="765"/>
            </w:pPr>
          </w:p>
        </w:tc>
        <w:tc>
          <w:tcPr>
            <w:tcW w:w="4497" w:type="dxa"/>
            <w:gridSpan w:val="2"/>
          </w:tcPr>
          <w:p w:rsidR="00441114" w:rsidRPr="00584FA5" w:rsidRDefault="008B2121" w:rsidP="00DD4EEC">
            <w:r>
              <w:t xml:space="preserve">1. </w:t>
            </w:r>
            <w:r w:rsidR="00441114" w:rsidRPr="00584FA5">
              <w:t>Ведерникова Нина Ивановна</w:t>
            </w:r>
          </w:p>
        </w:tc>
        <w:tc>
          <w:tcPr>
            <w:tcW w:w="4860" w:type="dxa"/>
            <w:gridSpan w:val="2"/>
          </w:tcPr>
          <w:p w:rsidR="00441114" w:rsidRPr="00584FA5" w:rsidRDefault="00441114" w:rsidP="00DD4EEC">
            <w:r w:rsidRPr="00584FA5">
              <w:t>п. Солнечный, ул. Солнечная, 17-20</w:t>
            </w:r>
          </w:p>
        </w:tc>
      </w:tr>
      <w:tr w:rsidR="00A62589" w:rsidRPr="00584FA5" w:rsidTr="008B2121">
        <w:tc>
          <w:tcPr>
            <w:tcW w:w="332" w:type="dxa"/>
            <w:gridSpan w:val="3"/>
          </w:tcPr>
          <w:p w:rsidR="00A62589" w:rsidRPr="00584FA5" w:rsidRDefault="00A62589" w:rsidP="00DD4EEC"/>
        </w:tc>
        <w:tc>
          <w:tcPr>
            <w:tcW w:w="4497" w:type="dxa"/>
            <w:gridSpan w:val="2"/>
          </w:tcPr>
          <w:p w:rsidR="00A62589" w:rsidRPr="00584FA5" w:rsidRDefault="008B2121" w:rsidP="00DD4EEC">
            <w:r>
              <w:t xml:space="preserve">2. </w:t>
            </w:r>
            <w:r w:rsidR="0003185B" w:rsidRPr="00584FA5">
              <w:t>Орешкин Сергей Валериевич</w:t>
            </w:r>
          </w:p>
        </w:tc>
        <w:tc>
          <w:tcPr>
            <w:tcW w:w="4860" w:type="dxa"/>
            <w:gridSpan w:val="2"/>
          </w:tcPr>
          <w:p w:rsidR="00A62589" w:rsidRPr="00584FA5" w:rsidRDefault="0003185B" w:rsidP="00DD4EEC">
            <w:r w:rsidRPr="00584FA5">
              <w:t>п. Солнечный, ул. Солнечная, 21-80</w:t>
            </w:r>
          </w:p>
        </w:tc>
      </w:tr>
      <w:tr w:rsidR="00A62589" w:rsidRPr="00584FA5" w:rsidTr="008B2121">
        <w:tc>
          <w:tcPr>
            <w:tcW w:w="332" w:type="dxa"/>
            <w:gridSpan w:val="3"/>
          </w:tcPr>
          <w:p w:rsidR="00A62589" w:rsidRPr="00584FA5" w:rsidRDefault="00A62589" w:rsidP="00DD4EEC"/>
        </w:tc>
        <w:tc>
          <w:tcPr>
            <w:tcW w:w="4497" w:type="dxa"/>
            <w:gridSpan w:val="2"/>
          </w:tcPr>
          <w:p w:rsidR="00A62589" w:rsidRPr="00584FA5" w:rsidRDefault="008B2121" w:rsidP="00DD4EEC">
            <w:r>
              <w:t xml:space="preserve">3. </w:t>
            </w:r>
            <w:r w:rsidR="00441114" w:rsidRPr="00584FA5">
              <w:t xml:space="preserve">Романов Сергей </w:t>
            </w:r>
            <w:proofErr w:type="spellStart"/>
            <w:r w:rsidR="00441114" w:rsidRPr="00584FA5">
              <w:t>Авенирович</w:t>
            </w:r>
            <w:proofErr w:type="spellEnd"/>
          </w:p>
        </w:tc>
        <w:tc>
          <w:tcPr>
            <w:tcW w:w="4860" w:type="dxa"/>
            <w:gridSpan w:val="2"/>
          </w:tcPr>
          <w:p w:rsidR="00A62589" w:rsidRPr="00584FA5" w:rsidRDefault="0003185B" w:rsidP="00DD4EEC">
            <w:r w:rsidRPr="00584FA5">
              <w:t xml:space="preserve">п. Солнечный, ул. Солнечная, </w:t>
            </w:r>
            <w:r w:rsidR="00441114" w:rsidRPr="00584FA5">
              <w:t>21-47</w:t>
            </w:r>
          </w:p>
        </w:tc>
      </w:tr>
      <w:tr w:rsidR="00A62589" w:rsidRPr="00584FA5" w:rsidTr="008B2121">
        <w:tc>
          <w:tcPr>
            <w:tcW w:w="332" w:type="dxa"/>
            <w:gridSpan w:val="3"/>
          </w:tcPr>
          <w:p w:rsidR="00A62589" w:rsidRPr="00584FA5" w:rsidRDefault="00A62589" w:rsidP="00DD4EEC"/>
        </w:tc>
        <w:tc>
          <w:tcPr>
            <w:tcW w:w="4497" w:type="dxa"/>
            <w:gridSpan w:val="2"/>
          </w:tcPr>
          <w:p w:rsidR="00A62589" w:rsidRPr="00584FA5" w:rsidRDefault="008B2121" w:rsidP="00DD4EEC">
            <w:r>
              <w:t xml:space="preserve">4. </w:t>
            </w:r>
            <w:proofErr w:type="spellStart"/>
            <w:r w:rsidR="00F207D6" w:rsidRPr="00584FA5">
              <w:t>Ниемисто</w:t>
            </w:r>
            <w:proofErr w:type="spellEnd"/>
            <w:r w:rsidR="00F207D6" w:rsidRPr="00584FA5">
              <w:t xml:space="preserve"> Елена </w:t>
            </w:r>
            <w:proofErr w:type="spellStart"/>
            <w:r w:rsidR="00F207D6" w:rsidRPr="00584FA5">
              <w:t>Геннальевна</w:t>
            </w:r>
            <w:proofErr w:type="spellEnd"/>
          </w:p>
        </w:tc>
        <w:tc>
          <w:tcPr>
            <w:tcW w:w="4860" w:type="dxa"/>
            <w:gridSpan w:val="2"/>
          </w:tcPr>
          <w:p w:rsidR="00A62589" w:rsidRPr="00584FA5" w:rsidRDefault="00F37BC1" w:rsidP="00DD4EEC">
            <w:r w:rsidRPr="00584FA5">
              <w:t xml:space="preserve">п. Солнечный, ул. Солнечная, </w:t>
            </w:r>
            <w:r w:rsidR="00F207D6" w:rsidRPr="00584FA5">
              <w:t>19-56</w:t>
            </w:r>
          </w:p>
        </w:tc>
      </w:tr>
      <w:tr w:rsidR="00A62589" w:rsidRPr="00584FA5" w:rsidTr="008B2121">
        <w:tc>
          <w:tcPr>
            <w:tcW w:w="332" w:type="dxa"/>
            <w:gridSpan w:val="3"/>
          </w:tcPr>
          <w:p w:rsidR="00A62589" w:rsidRPr="00584FA5" w:rsidRDefault="00A62589" w:rsidP="00DD4EEC"/>
        </w:tc>
        <w:tc>
          <w:tcPr>
            <w:tcW w:w="4497" w:type="dxa"/>
            <w:gridSpan w:val="2"/>
          </w:tcPr>
          <w:p w:rsidR="00A62589" w:rsidRPr="00584FA5" w:rsidRDefault="008B2121" w:rsidP="00DD4EEC">
            <w:r>
              <w:t xml:space="preserve">5. </w:t>
            </w:r>
            <w:proofErr w:type="spellStart"/>
            <w:r w:rsidR="00584FA5">
              <w:t>Ямбаршева</w:t>
            </w:r>
            <w:proofErr w:type="spellEnd"/>
            <w:r w:rsidR="00584FA5">
              <w:t xml:space="preserve"> Надежда Константиновна</w:t>
            </w:r>
          </w:p>
        </w:tc>
        <w:tc>
          <w:tcPr>
            <w:tcW w:w="4860" w:type="dxa"/>
            <w:gridSpan w:val="2"/>
          </w:tcPr>
          <w:p w:rsidR="00A62589" w:rsidRPr="00584FA5" w:rsidRDefault="00A62589" w:rsidP="00DD4EEC">
            <w:r w:rsidRPr="00584FA5">
              <w:t xml:space="preserve">п. Солнечный, ул. Солнечная, </w:t>
            </w:r>
            <w:r w:rsidR="00584FA5">
              <w:t>18-44</w:t>
            </w:r>
          </w:p>
        </w:tc>
      </w:tr>
      <w:tr w:rsidR="00A62589" w:rsidTr="008B2121">
        <w:trPr>
          <w:gridBefore w:val="1"/>
          <w:gridAfter w:val="1"/>
          <w:wBefore w:w="142" w:type="dxa"/>
          <w:wAfter w:w="48" w:type="dxa"/>
        </w:trPr>
        <w:tc>
          <w:tcPr>
            <w:tcW w:w="142" w:type="dxa"/>
          </w:tcPr>
          <w:p w:rsidR="00DD4EEC" w:rsidRDefault="00DD4EEC" w:rsidP="00DD4EEC"/>
          <w:p w:rsidR="00DD4EEC" w:rsidRDefault="00DD4EEC" w:rsidP="00DD4EEC"/>
          <w:p w:rsidR="00A62589" w:rsidRDefault="00A62589" w:rsidP="00DD4EEC"/>
          <w:p w:rsidR="00DD4EEC" w:rsidRPr="00DD4EEC" w:rsidRDefault="00DD4EEC" w:rsidP="00DD4EEC"/>
        </w:tc>
        <w:tc>
          <w:tcPr>
            <w:tcW w:w="3969" w:type="dxa"/>
            <w:gridSpan w:val="2"/>
          </w:tcPr>
          <w:p w:rsidR="00A62589" w:rsidRDefault="00DD4EEC" w:rsidP="00C9635E">
            <w:pPr>
              <w:spacing w:line="360" w:lineRule="auto"/>
            </w:pPr>
            <w:r>
              <w:t xml:space="preserve"> </w:t>
            </w:r>
            <w:r w:rsidR="008B2121">
              <w:t xml:space="preserve">6. </w:t>
            </w:r>
            <w:proofErr w:type="spellStart"/>
            <w:r w:rsidR="003F4DC3">
              <w:t>Винокурова</w:t>
            </w:r>
            <w:proofErr w:type="spellEnd"/>
            <w:r w:rsidR="003F4DC3">
              <w:t xml:space="preserve"> Регина </w:t>
            </w:r>
            <w:proofErr w:type="spellStart"/>
            <w:r w:rsidR="003F4DC3">
              <w:t>Агафоновна</w:t>
            </w:r>
            <w:proofErr w:type="spellEnd"/>
          </w:p>
          <w:p w:rsidR="003F4DC3" w:rsidRDefault="00DD4EEC" w:rsidP="00C9635E">
            <w:pPr>
              <w:spacing w:line="360" w:lineRule="auto"/>
            </w:pPr>
            <w:r>
              <w:t xml:space="preserve"> </w:t>
            </w:r>
            <w:r w:rsidR="008B2121">
              <w:t xml:space="preserve">7. </w:t>
            </w:r>
            <w:proofErr w:type="spellStart"/>
            <w:r w:rsidR="003F4DC3">
              <w:t>Арас</w:t>
            </w:r>
            <w:proofErr w:type="spellEnd"/>
            <w:r w:rsidR="003F4DC3">
              <w:t xml:space="preserve"> Оксана Владимировна</w:t>
            </w:r>
          </w:p>
          <w:p w:rsidR="003F4DC3" w:rsidRDefault="00C9635E" w:rsidP="00A17BC1">
            <w:pPr>
              <w:spacing w:line="360" w:lineRule="auto"/>
              <w:ind w:left="-339" w:right="-340" w:firstLine="339"/>
            </w:pPr>
            <w:r>
              <w:t xml:space="preserve"> </w:t>
            </w:r>
            <w:r w:rsidR="008B2121">
              <w:t xml:space="preserve">8. </w:t>
            </w:r>
            <w:proofErr w:type="spellStart"/>
            <w:r w:rsidR="003F4DC3">
              <w:t>Сядукова</w:t>
            </w:r>
            <w:proofErr w:type="spellEnd"/>
            <w:r w:rsidR="003F4DC3">
              <w:t xml:space="preserve"> Зоя </w:t>
            </w:r>
            <w:proofErr w:type="spellStart"/>
            <w:r w:rsidR="003F4DC3">
              <w:t>Гурьевн</w:t>
            </w:r>
            <w:r w:rsidR="00DD4EEC">
              <w:t>а</w:t>
            </w:r>
            <w:proofErr w:type="spellEnd"/>
          </w:p>
          <w:p w:rsidR="00A17BC1" w:rsidRDefault="00A17BC1" w:rsidP="00A17BC1">
            <w:pPr>
              <w:spacing w:line="360" w:lineRule="auto"/>
              <w:ind w:left="-339" w:right="-340" w:firstLine="339"/>
            </w:pPr>
            <w:r>
              <w:t xml:space="preserve"> 9. Афанасьева Ольга Владимировна</w:t>
            </w:r>
          </w:p>
          <w:p w:rsidR="00A17BC1" w:rsidRDefault="00A17BC1" w:rsidP="00A17BC1">
            <w:pPr>
              <w:spacing w:line="360" w:lineRule="auto"/>
              <w:ind w:left="-339" w:right="-340" w:firstLine="339"/>
            </w:pPr>
            <w:r>
              <w:t>10. Воробьев Дмитрий Викторович</w:t>
            </w:r>
          </w:p>
          <w:p w:rsidR="00A17BC1" w:rsidRDefault="00A17BC1" w:rsidP="00A17BC1">
            <w:pPr>
              <w:spacing w:line="360" w:lineRule="auto"/>
              <w:ind w:left="-339" w:right="-340" w:firstLine="339"/>
            </w:pPr>
            <w:r>
              <w:t>11. Воробьев Виктор Степанович</w:t>
            </w:r>
          </w:p>
          <w:p w:rsidR="00A17BC1" w:rsidRDefault="00A17BC1" w:rsidP="00A17BC1">
            <w:pPr>
              <w:spacing w:line="360" w:lineRule="auto"/>
              <w:ind w:left="-339" w:right="-340" w:firstLine="339"/>
            </w:pPr>
            <w:r>
              <w:t>12. Иванов Александр Эдуардович</w:t>
            </w:r>
          </w:p>
          <w:p w:rsidR="00A17BC1" w:rsidRDefault="00A17BC1" w:rsidP="00A17BC1">
            <w:pPr>
              <w:spacing w:line="360" w:lineRule="auto"/>
              <w:ind w:left="-339" w:right="-340" w:firstLine="339"/>
            </w:pPr>
            <w:r>
              <w:t xml:space="preserve">13. </w:t>
            </w:r>
            <w:proofErr w:type="spellStart"/>
            <w:r>
              <w:t>Баладурина</w:t>
            </w:r>
            <w:proofErr w:type="spellEnd"/>
            <w:r>
              <w:t xml:space="preserve"> Елена Ивановна</w:t>
            </w:r>
          </w:p>
          <w:p w:rsidR="0058508F" w:rsidRPr="00584FA5" w:rsidRDefault="0058508F" w:rsidP="0058508F">
            <w:pPr>
              <w:spacing w:line="360" w:lineRule="auto"/>
              <w:ind w:left="-339" w:right="-340" w:firstLine="339"/>
            </w:pPr>
            <w:r>
              <w:t>14. Бородина Надежда Евгеньевна</w:t>
            </w:r>
          </w:p>
        </w:tc>
        <w:tc>
          <w:tcPr>
            <w:tcW w:w="5388" w:type="dxa"/>
            <w:gridSpan w:val="2"/>
          </w:tcPr>
          <w:p w:rsidR="00A62589" w:rsidRDefault="00DD4EEC" w:rsidP="00C9635E">
            <w:pPr>
              <w:spacing w:line="360" w:lineRule="auto"/>
            </w:pPr>
            <w:r>
              <w:t xml:space="preserve">          </w:t>
            </w:r>
            <w:r w:rsidR="00680286" w:rsidRPr="00584FA5">
              <w:t xml:space="preserve">п. Солнечный, ул. Солнечная, </w:t>
            </w:r>
            <w:r w:rsidR="003F4DC3">
              <w:t>21-24</w:t>
            </w:r>
          </w:p>
          <w:p w:rsidR="003F4DC3" w:rsidRDefault="00DD4EEC" w:rsidP="00C9635E">
            <w:pPr>
              <w:spacing w:line="360" w:lineRule="auto"/>
            </w:pPr>
            <w:r>
              <w:t xml:space="preserve">       </w:t>
            </w:r>
            <w:r w:rsidR="008B2121">
              <w:t xml:space="preserve">   </w:t>
            </w:r>
            <w:r w:rsidR="003F4DC3">
              <w:t>п. Солнечный, ул. Солнечная, 18-63</w:t>
            </w:r>
          </w:p>
          <w:p w:rsidR="003F4DC3" w:rsidRDefault="00DD4EEC" w:rsidP="00C9635E">
            <w:pPr>
              <w:spacing w:line="360" w:lineRule="auto"/>
            </w:pPr>
            <w:r>
              <w:t xml:space="preserve">        </w:t>
            </w:r>
            <w:r w:rsidR="008B2121">
              <w:t xml:space="preserve">  </w:t>
            </w:r>
            <w:r w:rsidR="003F4DC3">
              <w:t>п. Солнечный, ул. Солнечная, 19-6</w:t>
            </w:r>
          </w:p>
          <w:p w:rsidR="00A17BC1" w:rsidRDefault="00A17BC1" w:rsidP="00A17BC1">
            <w:pPr>
              <w:spacing w:line="360" w:lineRule="auto"/>
            </w:pPr>
            <w:r>
              <w:t xml:space="preserve">          п. Солнечный, ул. Солнечная, 22-109</w:t>
            </w:r>
          </w:p>
          <w:p w:rsidR="00A17BC1" w:rsidRDefault="00A17BC1" w:rsidP="00A17BC1">
            <w:pPr>
              <w:spacing w:line="360" w:lineRule="auto"/>
            </w:pPr>
            <w:r>
              <w:t xml:space="preserve">          п. Солнечный, ул. Солнечная,16-13</w:t>
            </w:r>
          </w:p>
          <w:p w:rsidR="00A17BC1" w:rsidRDefault="00A17BC1" w:rsidP="00A17BC1">
            <w:pPr>
              <w:spacing w:line="360" w:lineRule="auto"/>
            </w:pPr>
            <w:r>
              <w:t xml:space="preserve">          п. Солнечный, ул. Солнечная, 16-13</w:t>
            </w:r>
          </w:p>
          <w:p w:rsidR="00A17BC1" w:rsidRDefault="00A17BC1" w:rsidP="00A17BC1">
            <w:pPr>
              <w:spacing w:line="360" w:lineRule="auto"/>
            </w:pPr>
            <w:r>
              <w:t xml:space="preserve">          п. Солнечный, ул. Солнечная, 20-57</w:t>
            </w:r>
          </w:p>
          <w:p w:rsidR="00A17BC1" w:rsidRDefault="00A17BC1" w:rsidP="00A17BC1">
            <w:pPr>
              <w:spacing w:line="360" w:lineRule="auto"/>
            </w:pPr>
            <w:r>
              <w:t xml:space="preserve">          п. Солнечный, ул. Солнечная, 19-24</w:t>
            </w:r>
          </w:p>
          <w:p w:rsidR="0058508F" w:rsidRDefault="0058508F" w:rsidP="00A17BC1">
            <w:pPr>
              <w:spacing w:line="360" w:lineRule="auto"/>
            </w:pPr>
            <w:r>
              <w:t xml:space="preserve">          п. Солнечный, ул. Солнечная, 21-55</w:t>
            </w:r>
          </w:p>
          <w:p w:rsidR="00A17BC1" w:rsidRDefault="00A17BC1" w:rsidP="00A17BC1">
            <w:pPr>
              <w:spacing w:line="360" w:lineRule="auto"/>
              <w:jc w:val="both"/>
            </w:pPr>
          </w:p>
          <w:p w:rsidR="00A17BC1" w:rsidRDefault="00A17BC1" w:rsidP="00C9635E">
            <w:pPr>
              <w:spacing w:line="360" w:lineRule="auto"/>
            </w:pPr>
          </w:p>
          <w:p w:rsidR="00A17BC1" w:rsidRDefault="00A17BC1" w:rsidP="00C9635E">
            <w:pPr>
              <w:spacing w:line="360" w:lineRule="auto"/>
            </w:pPr>
          </w:p>
          <w:p w:rsidR="003F4DC3" w:rsidRDefault="003F4DC3" w:rsidP="00DD4EEC">
            <w:pPr>
              <w:spacing w:line="276" w:lineRule="auto"/>
            </w:pPr>
          </w:p>
          <w:p w:rsidR="003F4DC3" w:rsidRDefault="003F4DC3" w:rsidP="00DD4EEC">
            <w:pPr>
              <w:spacing w:line="276" w:lineRule="auto"/>
            </w:pPr>
          </w:p>
        </w:tc>
      </w:tr>
    </w:tbl>
    <w:p w:rsidR="00A62589" w:rsidRDefault="00A62589" w:rsidP="00DD4EEC"/>
    <w:sectPr w:rsidR="00A62589" w:rsidSect="009416C0">
      <w:pgSz w:w="11905" w:h="16500"/>
      <w:pgMar w:top="851" w:right="851" w:bottom="1134" w:left="1985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D434A"/>
    <w:multiLevelType w:val="hybridMultilevel"/>
    <w:tmpl w:val="F7C2704E"/>
    <w:lvl w:ilvl="0" w:tplc="5CBE8124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BF2564"/>
    <w:multiLevelType w:val="hybridMultilevel"/>
    <w:tmpl w:val="6DB4F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0322"/>
    <w:multiLevelType w:val="hybridMultilevel"/>
    <w:tmpl w:val="7DEE9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DB1C3A"/>
    <w:multiLevelType w:val="hybridMultilevel"/>
    <w:tmpl w:val="3836F96E"/>
    <w:lvl w:ilvl="0" w:tplc="3B1E5E8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4630"/>
    <w:rsid w:val="0003185B"/>
    <w:rsid w:val="00123099"/>
    <w:rsid w:val="001C0B8C"/>
    <w:rsid w:val="001E4630"/>
    <w:rsid w:val="0020379B"/>
    <w:rsid w:val="00241BA1"/>
    <w:rsid w:val="00381AF5"/>
    <w:rsid w:val="00394028"/>
    <w:rsid w:val="003F4DC3"/>
    <w:rsid w:val="004264CA"/>
    <w:rsid w:val="00431369"/>
    <w:rsid w:val="00441114"/>
    <w:rsid w:val="00475D07"/>
    <w:rsid w:val="004C444D"/>
    <w:rsid w:val="005273E5"/>
    <w:rsid w:val="00584FA5"/>
    <w:rsid w:val="0058508F"/>
    <w:rsid w:val="00680286"/>
    <w:rsid w:val="006922AB"/>
    <w:rsid w:val="00711AF3"/>
    <w:rsid w:val="008B2121"/>
    <w:rsid w:val="009318A9"/>
    <w:rsid w:val="009416C0"/>
    <w:rsid w:val="009C773D"/>
    <w:rsid w:val="00A17BC1"/>
    <w:rsid w:val="00A2005D"/>
    <w:rsid w:val="00A62589"/>
    <w:rsid w:val="00AA3633"/>
    <w:rsid w:val="00BB006B"/>
    <w:rsid w:val="00BC5CA2"/>
    <w:rsid w:val="00C15536"/>
    <w:rsid w:val="00C654E6"/>
    <w:rsid w:val="00C9635E"/>
    <w:rsid w:val="00CE1118"/>
    <w:rsid w:val="00D01B1D"/>
    <w:rsid w:val="00D61979"/>
    <w:rsid w:val="00DD4EEC"/>
    <w:rsid w:val="00E851F6"/>
    <w:rsid w:val="00EF3EB0"/>
    <w:rsid w:val="00F207D6"/>
    <w:rsid w:val="00F37BC1"/>
    <w:rsid w:val="00FB6D32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B023E6-3F1C-4D26-910A-4C20DCF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16C0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16C0"/>
    <w:rPr>
      <w:rFonts w:ascii="Symbol" w:hAnsi="Symbol"/>
    </w:rPr>
  </w:style>
  <w:style w:type="character" w:customStyle="1" w:styleId="Absatz-Standardschriftart">
    <w:name w:val="Absatz-Standardschriftart"/>
    <w:rsid w:val="009416C0"/>
  </w:style>
  <w:style w:type="character" w:customStyle="1" w:styleId="WW-Absatz-Standardschriftart">
    <w:name w:val="WW-Absatz-Standardschriftart"/>
    <w:rsid w:val="009416C0"/>
  </w:style>
  <w:style w:type="character" w:customStyle="1" w:styleId="WW-Absatz-Standardschriftart1">
    <w:name w:val="WW-Absatz-Standardschriftart1"/>
    <w:rsid w:val="009416C0"/>
  </w:style>
  <w:style w:type="character" w:customStyle="1" w:styleId="WW8Num2z0">
    <w:name w:val="WW8Num2z0"/>
    <w:rsid w:val="009416C0"/>
    <w:rPr>
      <w:rFonts w:ascii="Symbol" w:hAnsi="Symbol"/>
    </w:rPr>
  </w:style>
  <w:style w:type="character" w:customStyle="1" w:styleId="WW8Num2z1">
    <w:name w:val="WW8Num2z1"/>
    <w:rsid w:val="009416C0"/>
    <w:rPr>
      <w:rFonts w:ascii="Courier New" w:hAnsi="Courier New" w:cs="Courier New"/>
    </w:rPr>
  </w:style>
  <w:style w:type="character" w:customStyle="1" w:styleId="WW8Num2z2">
    <w:name w:val="WW8Num2z2"/>
    <w:rsid w:val="009416C0"/>
    <w:rPr>
      <w:rFonts w:ascii="Wingdings" w:hAnsi="Wingdings"/>
    </w:rPr>
  </w:style>
  <w:style w:type="character" w:customStyle="1" w:styleId="10">
    <w:name w:val="Основной шрифт абзаца1"/>
    <w:rsid w:val="009416C0"/>
  </w:style>
  <w:style w:type="character" w:customStyle="1" w:styleId="a3">
    <w:name w:val="Маркеры списка"/>
    <w:rsid w:val="009416C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416C0"/>
  </w:style>
  <w:style w:type="paragraph" w:customStyle="1" w:styleId="a5">
    <w:name w:val="Заголовок"/>
    <w:basedOn w:val="a"/>
    <w:next w:val="a6"/>
    <w:rsid w:val="009416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416C0"/>
    <w:pPr>
      <w:spacing w:after="120"/>
    </w:pPr>
  </w:style>
  <w:style w:type="paragraph" w:styleId="a7">
    <w:name w:val="List"/>
    <w:basedOn w:val="a6"/>
    <w:rsid w:val="009416C0"/>
    <w:rPr>
      <w:rFonts w:ascii="Arial" w:hAnsi="Arial" w:cs="Tahoma"/>
    </w:rPr>
  </w:style>
  <w:style w:type="paragraph" w:customStyle="1" w:styleId="11">
    <w:name w:val="Название1"/>
    <w:basedOn w:val="a"/>
    <w:rsid w:val="009416C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416C0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9416C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416C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416C0"/>
    <w:pPr>
      <w:ind w:firstLine="660"/>
      <w:jc w:val="both"/>
    </w:pPr>
  </w:style>
  <w:style w:type="paragraph" w:customStyle="1" w:styleId="ab">
    <w:name w:val="Содержимое таблицы"/>
    <w:basedOn w:val="a"/>
    <w:rsid w:val="009416C0"/>
    <w:pPr>
      <w:suppressLineNumbers/>
    </w:pPr>
  </w:style>
  <w:style w:type="paragraph" w:styleId="3">
    <w:name w:val="Body Text Indent 3"/>
    <w:basedOn w:val="a"/>
    <w:link w:val="30"/>
    <w:rsid w:val="0039402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28"/>
    <w:rPr>
      <w:sz w:val="16"/>
      <w:szCs w:val="16"/>
    </w:rPr>
  </w:style>
  <w:style w:type="character" w:customStyle="1" w:styleId="ac">
    <w:name w:val="Основной текст_"/>
    <w:link w:val="13"/>
    <w:rsid w:val="0039402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394028"/>
    <w:pPr>
      <w:shd w:val="clear" w:color="auto" w:fill="FFFFFF"/>
      <w:suppressAutoHyphens w:val="0"/>
      <w:spacing w:before="360" w:line="322" w:lineRule="exact"/>
      <w:jc w:val="both"/>
    </w:pPr>
    <w:rPr>
      <w:sz w:val="27"/>
      <w:szCs w:val="27"/>
      <w:lang w:eastAsia="ru-RU"/>
    </w:rPr>
  </w:style>
  <w:style w:type="paragraph" w:customStyle="1" w:styleId="ConsPlusNormal">
    <w:name w:val="ConsPlusNormal"/>
    <w:rsid w:val="00394028"/>
    <w:pPr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rsid w:val="003940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394028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028"/>
    <w:rPr>
      <w:sz w:val="24"/>
      <w:szCs w:val="24"/>
    </w:rPr>
  </w:style>
  <w:style w:type="paragraph" w:styleId="ad">
    <w:name w:val="List Paragraph"/>
    <w:basedOn w:val="a"/>
    <w:uiPriority w:val="34"/>
    <w:qFormat/>
    <w:rsid w:val="00C9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HP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Администрация</dc:creator>
  <cp:lastModifiedBy>Специалист</cp:lastModifiedBy>
  <cp:revision>5</cp:revision>
  <cp:lastPrinted>2021-12-21T10:23:00Z</cp:lastPrinted>
  <dcterms:created xsi:type="dcterms:W3CDTF">2022-05-11T11:59:00Z</dcterms:created>
  <dcterms:modified xsi:type="dcterms:W3CDTF">2022-10-26T13:57:00Z</dcterms:modified>
</cp:coreProperties>
</file>