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/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eastAsia="Lucida Sans Unicode" w:cs="Tahoma"/>
          <w:b/>
          <w:bCs/>
          <w:color w:val="000000"/>
          <w:sz w:val="28"/>
          <w:szCs w:val="28"/>
        </w:rPr>
        <w:t xml:space="preserve">О внесении изменений в Устав </w:t>
      </w:r>
      <w:r>
        <w:rPr>
          <w:rFonts w:eastAsia="Lucida Sans Unicode" w:cs="Tahoma"/>
          <w:b/>
          <w:bCs/>
          <w:color w:val="000000"/>
          <w:sz w:val="28"/>
          <w:szCs w:val="28"/>
        </w:rPr>
        <w:t>городского</w:t>
      </w:r>
      <w:r>
        <w:rPr>
          <w:rFonts w:eastAsia="Lucida Sans Unicode" w:cs="Tahoma"/>
          <w:b/>
          <w:bCs/>
          <w:color w:val="000000"/>
          <w:sz w:val="28"/>
          <w:szCs w:val="28"/>
        </w:rPr>
        <w:t xml:space="preserve"> поселения </w:t>
      </w:r>
      <w:r>
        <w:rPr>
          <w:rFonts w:eastAsia="Lucida Sans Unicode" w:cs="Tahoma"/>
          <w:b/>
          <w:bCs/>
          <w:color w:val="000000"/>
          <w:sz w:val="28"/>
          <w:szCs w:val="28"/>
        </w:rPr>
        <w:t xml:space="preserve">Советский Советского муниципального района </w:t>
      </w:r>
      <w:r>
        <w:rPr>
          <w:rFonts w:eastAsia="Lucida Sans Unicode" w:cs="Tahoma"/>
          <w:b/>
          <w:bCs/>
          <w:color w:val="000000"/>
          <w:sz w:val="28"/>
          <w:szCs w:val="28"/>
        </w:rPr>
        <w:t xml:space="preserve"> Республики Марий Эл</w:t>
      </w:r>
    </w:p>
    <w:p>
      <w:pPr>
        <w:pStyle w:val="Normal"/>
        <w:jc w:val="center"/>
        <w:rPr>
          <w:rFonts w:eastAsia="Lucida Sans Unicode" w:cs="Tahoma"/>
          <w:b/>
          <w:b/>
          <w:bCs/>
          <w:color w:val="000000"/>
          <w:sz w:val="28"/>
          <w:szCs w:val="28"/>
        </w:rPr>
      </w:pPr>
      <w:r>
        <w:rPr>
          <w:rFonts w:eastAsia="Lucida Sans Unicode" w:cs="Tahoma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Собрание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 Советского муниципального района Республики Марий Эл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решило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1.</w:t>
        <w:tab/>
        <w:t xml:space="preserve">Внести в Устав </w:t>
      </w:r>
      <w:r>
        <w:rPr>
          <w:rFonts w:eastAsia="Lucida Sans Unicode" w:cs="Tahoma"/>
          <w:bCs/>
          <w:color w:val="000000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Советский Советского </w:t>
      </w:r>
      <w:r>
        <w:rPr>
          <w:rFonts w:eastAsia="Calibri"/>
          <w:sz w:val="28"/>
          <w:szCs w:val="28"/>
        </w:rPr>
        <w:t xml:space="preserve">муниципального района Республики Марий Эл, утвержденный решением Собрания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</w:t>
      </w:r>
      <w:r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30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августа</w:t>
      </w:r>
      <w:r>
        <w:rPr>
          <w:rFonts w:eastAsia="Calibri"/>
          <w:bCs/>
          <w:sz w:val="28"/>
          <w:szCs w:val="28"/>
        </w:rPr>
        <w:t xml:space="preserve"> 20</w:t>
      </w:r>
      <w:r>
        <w:rPr>
          <w:rFonts w:eastAsia="Calibri"/>
          <w:bCs/>
          <w:sz w:val="28"/>
          <w:szCs w:val="28"/>
        </w:rPr>
        <w:t>19</w:t>
      </w:r>
      <w:r>
        <w:rPr>
          <w:rFonts w:eastAsia="Calibri"/>
          <w:bCs/>
          <w:sz w:val="28"/>
          <w:szCs w:val="28"/>
        </w:rPr>
        <w:t xml:space="preserve"> г.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250, </w:t>
      </w:r>
      <w:r>
        <w:rPr>
          <w:rFonts w:eastAsia="Calibri"/>
          <w:sz w:val="28"/>
          <w:szCs w:val="28"/>
        </w:rPr>
        <w:t xml:space="preserve"> следующие изменения: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1)</w:t>
        <w:tab/>
        <w:t xml:space="preserve">в абзаце 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части </w:t>
      </w:r>
      <w:r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статьи </w:t>
      </w:r>
      <w:r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слова «организуется Избирательной комиссией </w:t>
      </w:r>
      <w:r>
        <w:rPr>
          <w:rFonts w:eastAsia="Calibri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</w:t>
      </w:r>
      <w:r>
        <w:rPr>
          <w:rFonts w:eastAsia="Calibri"/>
          <w:sz w:val="28"/>
          <w:szCs w:val="28"/>
        </w:rPr>
        <w:t>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2)</w:t>
        <w:tab/>
        <w:t xml:space="preserve">в части </w:t>
      </w:r>
      <w:r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статьи </w:t>
      </w:r>
      <w:r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3)</w:t>
        <w:tab/>
        <w:t xml:space="preserve">в статье </w:t>
      </w:r>
      <w:r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в части </w:t>
      </w:r>
      <w:r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слова «в Избирательную комиссию </w:t>
      </w:r>
      <w:r>
        <w:rPr>
          <w:rFonts w:eastAsia="Calibri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</w:t>
      </w:r>
      <w:r>
        <w:rPr>
          <w:rFonts w:eastAsia="Calibri"/>
          <w:sz w:val="28"/>
          <w:szCs w:val="28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в части </w:t>
      </w:r>
      <w:r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слова «Избирательной комиссией </w:t>
      </w:r>
      <w:r>
        <w:rPr>
          <w:rFonts w:eastAsia="Calibri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</w:t>
      </w:r>
      <w:r>
        <w:rPr>
          <w:rFonts w:eastAsia="Calibri"/>
          <w:sz w:val="28"/>
          <w:szCs w:val="28"/>
        </w:rPr>
        <w:t xml:space="preserve">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>
        <w:rPr>
          <w:rFonts w:eastAsia="Calibri"/>
          <w:sz w:val="28"/>
          <w:szCs w:val="28"/>
        </w:rPr>
        <w:t xml:space="preserve">городского 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</w:t>
      </w:r>
      <w:r>
        <w:rPr>
          <w:rFonts w:eastAsia="Calibri"/>
          <w:sz w:val="28"/>
          <w:szCs w:val="28"/>
        </w:rPr>
        <w:t>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4)</w:t>
        <w:tab/>
        <w:t xml:space="preserve">статью </w:t>
      </w:r>
      <w:r>
        <w:rPr>
          <w:rFonts w:eastAsia="Calibri"/>
          <w:sz w:val="28"/>
          <w:szCs w:val="28"/>
        </w:rPr>
        <w:t>35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</w:t>
      </w:r>
      <w:r>
        <w:rPr>
          <w:rStyle w:val="Style13"/>
          <w:rStyle w:val="Style5"/>
          <w:rFonts w:eastAsia="Calibri"/>
          <w:sz w:val="28"/>
          <w:szCs w:val="28"/>
        </w:rPr>
        <w:endnoteReference w:id="2"/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Избирательная комиссия, организующая подготовку и проведение выборов в органы местного самоуправления, местного референдума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5)</w:t>
        <w:tab/>
        <w:t xml:space="preserve">в части 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статьи </w:t>
      </w:r>
      <w:r>
        <w:rPr>
          <w:rFonts w:eastAsia="Calibri"/>
          <w:sz w:val="28"/>
          <w:szCs w:val="28"/>
        </w:rPr>
        <w:t>42</w:t>
      </w:r>
      <w:r>
        <w:rPr>
          <w:rFonts w:eastAsia="Calibri"/>
          <w:sz w:val="28"/>
          <w:szCs w:val="28"/>
        </w:rPr>
        <w:t xml:space="preserve"> </w:t>
      </w:r>
      <w:r>
        <w:rPr/>
        <w:t xml:space="preserve"> </w:t>
      </w:r>
      <w:r>
        <w:rPr>
          <w:rFonts w:eastAsia="Calibri"/>
          <w:sz w:val="28"/>
          <w:szCs w:val="28"/>
        </w:rPr>
        <w:t>слова «избирательной комиссии поселения,» исключить.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6) </w:t>
        <w:tab/>
        <w:t>в абзаце 4 части 7 статьи 36 слова «на информационных стендах, определяемых Собранием депутатов» заменить на «информационном стенде  Советской городской администрации Советского муниципального района, расположенном по адресу: Республика Марий Эл, Советский район, пос. Советский, ул. Свердлова,    д. 8».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2.</w:t>
        <w:tab/>
        <w:t xml:space="preserve">Поручить Главе </w:t>
      </w:r>
      <w:r>
        <w:rPr>
          <w:rFonts w:eastAsia="Calibri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Советский</w:t>
      </w:r>
      <w:r>
        <w:rPr>
          <w:rFonts w:eastAsia="Calibri"/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984" w:right="850" w:header="0" w:top="709" w:footer="0" w:bottom="1444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rPr/>
      </w:pPr>
      <w:r>
        <w:rPr>
          <w:rStyle w:val="Style14"/>
        </w:rPr>
        <w:endnoteRef/>
      </w:r>
      <w:r>
        <w:rPr/>
      </w:r>
      <w:bookmarkStart w:id="0" w:name="Par1"/>
      <w:bookmarkStart w:id="1" w:name="Par1"/>
      <w:bookmarkEnd w:id="1"/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endnotePr>
    <w:numFmt w:val="lowerRoman"/>
    <w:endnote w:id="0"/>
    <w:endnote w:id="1"/>
  </w:end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pPr>
      <w:spacing w:lineRule="auto" w:line="240" w:before="0" w:after="0"/>
    </w:pPr>
    <w:rPr>
      <w:sz w:val="20"/>
    </w:rPr>
  </w:style>
  <w:style w:type="paragraph" w:styleId="13">
    <w:name w:val="TOC 1"/>
    <w:basedOn w:val="Normal"/>
    <w:pPr>
      <w:spacing w:before="0" w:after="57"/>
      <w:ind w:left="0" w:right="0" w:hanging="0"/>
    </w:pPr>
    <w:rPr/>
  </w:style>
  <w:style w:type="paragraph" w:styleId="23">
    <w:name w:val="TOC 2"/>
    <w:basedOn w:val="Normal"/>
    <w:pPr>
      <w:spacing w:before="0" w:after="57"/>
      <w:ind w:left="283" w:right="0" w:hanging="0"/>
    </w:pPr>
    <w:rPr/>
  </w:style>
  <w:style w:type="paragraph" w:styleId="33">
    <w:name w:val="TOC 3"/>
    <w:basedOn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overflowPunct w:val="fals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overflowPunct w:val="false"/>
      <w:bidi w:val="0"/>
      <w:ind w:left="0" w:right="0"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overflowPunct w:val="false"/>
      <w:bidi w:val="0"/>
      <w:ind w:left="0"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overflowPunct w:val="fals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LibreOffice/6.1.2.1$Windows_x86 LibreOffice_project/65905a128db06ba48db947242809d14d3f9a93fe</Application>
  <Pages>4</Pages>
  <Words>512</Words>
  <Characters>3708</Characters>
  <CharactersWithSpaces>4411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2023-10-30T16:41:14Z</cp:lastPrinted>
  <dcterms:modified xsi:type="dcterms:W3CDTF">2023-10-30T16:42:46Z</dcterms:modified>
  <cp:revision>12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