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50" w:type="dxa"/>
        <w:tblInd w:w="-709" w:type="dxa"/>
        <w:tblLook w:val="04A0" w:firstRow="1" w:lastRow="0" w:firstColumn="1" w:lastColumn="0" w:noHBand="0" w:noVBand="1"/>
      </w:tblPr>
      <w:tblGrid>
        <w:gridCol w:w="520"/>
        <w:gridCol w:w="1607"/>
        <w:gridCol w:w="1417"/>
        <w:gridCol w:w="2977"/>
        <w:gridCol w:w="1753"/>
        <w:gridCol w:w="2074"/>
        <w:gridCol w:w="1701"/>
        <w:gridCol w:w="1628"/>
        <w:gridCol w:w="1372"/>
        <w:gridCol w:w="164"/>
        <w:gridCol w:w="1037"/>
      </w:tblGrid>
      <w:tr w:rsidR="00750060" w:rsidRPr="00750060" w:rsidTr="00750060">
        <w:trPr>
          <w:gridAfter w:val="2"/>
          <w:wAfter w:w="1201" w:type="dxa"/>
          <w:trHeight w:val="315"/>
        </w:trPr>
        <w:tc>
          <w:tcPr>
            <w:tcW w:w="15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муниципального имущества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Казан</w:t>
            </w: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</w:tr>
      <w:tr w:rsidR="00750060" w:rsidRPr="00750060" w:rsidTr="00750060">
        <w:trPr>
          <w:gridAfter w:val="2"/>
          <w:wAfter w:w="1201" w:type="dxa"/>
          <w:trHeight w:val="315"/>
        </w:trPr>
        <w:tc>
          <w:tcPr>
            <w:tcW w:w="150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Сернурского</w:t>
            </w:r>
            <w:proofErr w:type="spellEnd"/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 Марий Эл</w:t>
            </w:r>
          </w:p>
        </w:tc>
      </w:tr>
      <w:tr w:rsidR="00750060" w:rsidRPr="00750060" w:rsidTr="0075006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060" w:rsidRPr="00750060" w:rsidTr="00750060">
        <w:trPr>
          <w:gridAfter w:val="2"/>
          <w:wAfter w:w="1201" w:type="dxa"/>
          <w:trHeight w:val="315"/>
        </w:trPr>
        <w:tc>
          <w:tcPr>
            <w:tcW w:w="1504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50060" w:rsidRPr="00750060" w:rsidRDefault="00750060" w:rsidP="00750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Раздел 2.4. Сведения  долях в праве общей долевой собственности на объекты недвижимого и (или) движимого имущества</w:t>
            </w:r>
          </w:p>
        </w:tc>
      </w:tr>
      <w:tr w:rsidR="00750060" w:rsidRPr="00750060" w:rsidTr="00750060">
        <w:trPr>
          <w:trHeight w:val="256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Размер доли в праве общей долевой собственности на объекты недвижимого и (или) движимого имущества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стоимости доли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об участниках общей долевой собственности, включая полное наименование юридических лиц, включающих их организационно-правовую форму, или фамилию, имя и отчество (при наличии) физического лица, а также ИНН, КПП (для юридического лица), ОГРН (для юридического лица), адрес в пределах места нахождения (для юридических лиц), адрес регистрации по месту жительства (месту пребывания) (для физических лиц) (с указанием кода ОКТМО)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вещного права, на основании </w:t>
            </w:r>
            <w:bookmarkStart w:id="0" w:name="_GoBack"/>
            <w:bookmarkEnd w:id="0"/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которого правообладателю принадлежит объект учета, с указанием реквизитов документов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об объектах недвижимого и (или) движимого имущества, находящихся в общей долевой собственности, в том числе наименование такого имущества и его кадастровый номер (при наличии)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в отношении доли ограничениях (обременениях) с указанием наименования вида ограничений (обременении), основания и даты их возникновения и прекращения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444444"/>
                <w:sz w:val="20"/>
                <w:szCs w:val="20"/>
                <w:lang w:eastAsia="ru-RU"/>
              </w:rPr>
              <w:t>Сведения о лице, в пользу которого установлены ограничения (обременения)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Иные сведения</w:t>
            </w:r>
          </w:p>
        </w:tc>
      </w:tr>
      <w:tr w:rsidR="00750060" w:rsidRPr="00750060" w:rsidTr="0075006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750060" w:rsidRPr="00750060" w:rsidTr="0075006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060" w:rsidRPr="00750060" w:rsidRDefault="00750060" w:rsidP="00750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06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EE0456" w:rsidRDefault="00EE0456"/>
    <w:sectPr w:rsidR="00EE0456" w:rsidSect="007500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78"/>
    <w:rsid w:val="00750060"/>
    <w:rsid w:val="00A91378"/>
    <w:rsid w:val="00EE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2F20"/>
  <w15:chartTrackingRefBased/>
  <w15:docId w15:val="{E50E32AB-BDE2-48C0-AF5F-6654338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2024-04-17T06:27:00Z</dcterms:created>
  <dcterms:modified xsi:type="dcterms:W3CDTF">2024-04-17T06:28:00Z</dcterms:modified>
</cp:coreProperties>
</file>