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47"/>
        <w:gridCol w:w="4731"/>
      </w:tblGrid>
      <w:tr w:rsidR="00FA7A94" w:rsidRPr="009E797A" w:rsidTr="00DF7043">
        <w:trPr>
          <w:trHeight w:val="1675"/>
        </w:trPr>
        <w:tc>
          <w:tcPr>
            <w:tcW w:w="4747" w:type="dxa"/>
            <w:shd w:val="clear" w:color="auto" w:fill="auto"/>
          </w:tcPr>
          <w:p w:rsidR="00FA7A94" w:rsidRPr="009E797A" w:rsidRDefault="00FA7A94" w:rsidP="00DF7043">
            <w:pPr>
              <w:ind w:right="43"/>
              <w:jc w:val="center"/>
              <w:rPr>
                <w:b/>
                <w:bCs/>
                <w:spacing w:val="-16"/>
                <w:sz w:val="28"/>
                <w:szCs w:val="28"/>
              </w:rPr>
            </w:pPr>
            <w:r w:rsidRPr="009E797A">
              <w:rPr>
                <w:b/>
                <w:bCs/>
                <w:spacing w:val="-16"/>
                <w:sz w:val="28"/>
                <w:szCs w:val="28"/>
              </w:rPr>
              <w:t xml:space="preserve">МАРИЙ ЭЛ РЕСПУБЛИК </w:t>
            </w:r>
          </w:p>
          <w:p w:rsidR="00FA7A94" w:rsidRPr="009E797A" w:rsidRDefault="00FA7A94" w:rsidP="00DF7043">
            <w:pPr>
              <w:ind w:right="43"/>
              <w:jc w:val="center"/>
              <w:rPr>
                <w:b/>
                <w:sz w:val="28"/>
                <w:szCs w:val="28"/>
              </w:rPr>
            </w:pPr>
            <w:r w:rsidRPr="009E797A">
              <w:rPr>
                <w:b/>
                <w:bCs/>
                <w:spacing w:val="-16"/>
                <w:sz w:val="28"/>
                <w:szCs w:val="28"/>
              </w:rPr>
              <w:t>МАРИ-ТУРЕК</w:t>
            </w:r>
          </w:p>
          <w:p w:rsidR="00FA7A94" w:rsidRPr="009E797A" w:rsidRDefault="00FA7A94" w:rsidP="00DF7043">
            <w:pPr>
              <w:ind w:right="43"/>
              <w:jc w:val="center"/>
              <w:rPr>
                <w:b/>
                <w:sz w:val="28"/>
                <w:szCs w:val="28"/>
              </w:rPr>
            </w:pPr>
            <w:r w:rsidRPr="009E797A">
              <w:rPr>
                <w:b/>
                <w:sz w:val="28"/>
                <w:szCs w:val="28"/>
              </w:rPr>
              <w:t>МУНИЦИПАЛ РАЙОН</w:t>
            </w:r>
          </w:p>
          <w:p w:rsidR="00FA7A94" w:rsidRPr="009E797A" w:rsidRDefault="00FA7A94" w:rsidP="00DF7043">
            <w:pPr>
              <w:ind w:right="43"/>
              <w:jc w:val="center"/>
              <w:rPr>
                <w:b/>
                <w:sz w:val="28"/>
                <w:szCs w:val="28"/>
              </w:rPr>
            </w:pPr>
            <w:r w:rsidRPr="009E797A">
              <w:rPr>
                <w:b/>
                <w:sz w:val="28"/>
                <w:szCs w:val="28"/>
              </w:rPr>
              <w:t>КАРЛЫГАН ЯЛ</w:t>
            </w:r>
          </w:p>
          <w:p w:rsidR="00FA7A94" w:rsidRPr="009E797A" w:rsidRDefault="00FA7A94" w:rsidP="00DF7043">
            <w:pPr>
              <w:ind w:right="43"/>
              <w:jc w:val="center"/>
              <w:rPr>
                <w:b/>
                <w:sz w:val="28"/>
                <w:szCs w:val="28"/>
              </w:rPr>
            </w:pPr>
            <w:r w:rsidRPr="009E797A">
              <w:rPr>
                <w:b/>
                <w:sz w:val="28"/>
                <w:szCs w:val="28"/>
              </w:rPr>
              <w:t xml:space="preserve"> ШОТАН ИЛЕМ</w:t>
            </w:r>
          </w:p>
          <w:p w:rsidR="00FA7A94" w:rsidRPr="009E797A" w:rsidRDefault="00FA7A94" w:rsidP="00DF7043">
            <w:pPr>
              <w:ind w:right="43"/>
              <w:jc w:val="center"/>
            </w:pPr>
            <w:r w:rsidRPr="009E797A">
              <w:rPr>
                <w:b/>
                <w:sz w:val="28"/>
                <w:szCs w:val="28"/>
              </w:rPr>
              <w:t xml:space="preserve"> АДМИНИСТРАЦИЙЖЕ  </w:t>
            </w:r>
          </w:p>
          <w:p w:rsidR="00FA7A94" w:rsidRPr="009E797A" w:rsidRDefault="00FA7A94" w:rsidP="00DF7043">
            <w:pPr>
              <w:ind w:right="43"/>
              <w:jc w:val="center"/>
            </w:pPr>
          </w:p>
          <w:p w:rsidR="00FA7A94" w:rsidRPr="009E797A" w:rsidRDefault="00FA7A94" w:rsidP="00DF7043">
            <w:pPr>
              <w:ind w:right="43"/>
              <w:jc w:val="center"/>
              <w:rPr>
                <w:b/>
                <w:sz w:val="28"/>
                <w:szCs w:val="28"/>
              </w:rPr>
            </w:pPr>
            <w:r w:rsidRPr="009E797A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731" w:type="dxa"/>
            <w:shd w:val="clear" w:color="auto" w:fill="auto"/>
          </w:tcPr>
          <w:p w:rsidR="00FA7A94" w:rsidRPr="009E797A" w:rsidRDefault="00FA7A94" w:rsidP="00DF7043">
            <w:pPr>
              <w:shd w:val="clear" w:color="auto" w:fill="FFFFFF"/>
              <w:ind w:right="43"/>
              <w:jc w:val="center"/>
              <w:rPr>
                <w:b/>
                <w:sz w:val="28"/>
                <w:szCs w:val="28"/>
              </w:rPr>
            </w:pPr>
            <w:r w:rsidRPr="009E797A">
              <w:rPr>
                <w:b/>
                <w:sz w:val="28"/>
                <w:szCs w:val="28"/>
              </w:rPr>
              <w:t>КАРЛЫГАНСКАЯ</w:t>
            </w:r>
            <w:r w:rsidRPr="009E797A">
              <w:rPr>
                <w:b/>
                <w:sz w:val="28"/>
                <w:szCs w:val="28"/>
              </w:rPr>
              <w:br/>
              <w:t>СЕЛЬСКАЯ</w:t>
            </w:r>
            <w:r w:rsidRPr="009E797A">
              <w:rPr>
                <w:b/>
                <w:sz w:val="28"/>
                <w:szCs w:val="28"/>
              </w:rPr>
              <w:br/>
              <w:t>АДМИНИСТРАЦИЯ</w:t>
            </w:r>
          </w:p>
          <w:p w:rsidR="00FA7A94" w:rsidRPr="009E797A" w:rsidRDefault="00FA7A94" w:rsidP="00DF7043">
            <w:pPr>
              <w:shd w:val="clear" w:color="auto" w:fill="FFFFFF"/>
              <w:ind w:right="43"/>
              <w:jc w:val="center"/>
              <w:rPr>
                <w:b/>
                <w:sz w:val="28"/>
                <w:szCs w:val="28"/>
              </w:rPr>
            </w:pPr>
            <w:r w:rsidRPr="009E797A">
              <w:rPr>
                <w:b/>
                <w:sz w:val="28"/>
                <w:szCs w:val="28"/>
              </w:rPr>
              <w:t>МАРИ-ТУРЕКСКОГО</w:t>
            </w:r>
          </w:p>
          <w:p w:rsidR="00FA7A94" w:rsidRPr="009E797A" w:rsidRDefault="00FA7A94" w:rsidP="00DF7043">
            <w:pPr>
              <w:shd w:val="clear" w:color="auto" w:fill="FFFFFF"/>
              <w:ind w:right="43"/>
              <w:jc w:val="center"/>
            </w:pPr>
            <w:r w:rsidRPr="009E797A">
              <w:rPr>
                <w:b/>
                <w:sz w:val="28"/>
                <w:szCs w:val="28"/>
              </w:rPr>
              <w:t>МУНИЦИПАЛЬНОГО РАЙОНА РЕСПУБЛИКИ МАРИЙ ЭЛ</w:t>
            </w:r>
          </w:p>
          <w:p w:rsidR="00FA7A94" w:rsidRPr="009E797A" w:rsidRDefault="00FA7A94" w:rsidP="00DF7043">
            <w:pPr>
              <w:shd w:val="clear" w:color="auto" w:fill="FFFFFF"/>
              <w:ind w:right="43"/>
              <w:jc w:val="center"/>
            </w:pPr>
          </w:p>
          <w:p w:rsidR="00FA7A94" w:rsidRPr="009E797A" w:rsidRDefault="00FA7A94" w:rsidP="00DF7043">
            <w:pPr>
              <w:shd w:val="clear" w:color="auto" w:fill="FFFFFF"/>
              <w:ind w:right="43"/>
              <w:jc w:val="center"/>
            </w:pPr>
            <w:r w:rsidRPr="009E797A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403E8" w:rsidRDefault="00A403E8">
      <w:pPr>
        <w:rPr>
          <w:sz w:val="28"/>
          <w:szCs w:val="28"/>
        </w:rPr>
      </w:pPr>
    </w:p>
    <w:p w:rsidR="00FA7A94" w:rsidRDefault="00FA7A94">
      <w:pPr>
        <w:rPr>
          <w:sz w:val="28"/>
          <w:szCs w:val="28"/>
        </w:rPr>
      </w:pPr>
    </w:p>
    <w:p w:rsidR="00A403E8" w:rsidRPr="00A403E8" w:rsidRDefault="00A403E8">
      <w:pPr>
        <w:rPr>
          <w:sz w:val="28"/>
          <w:szCs w:val="28"/>
        </w:rPr>
      </w:pPr>
    </w:p>
    <w:p w:rsidR="007F116F" w:rsidRPr="00A403E8" w:rsidRDefault="007F116F" w:rsidP="007F116F">
      <w:pPr>
        <w:suppressAutoHyphens w:val="0"/>
        <w:jc w:val="center"/>
        <w:rPr>
          <w:b/>
          <w:sz w:val="28"/>
          <w:szCs w:val="28"/>
        </w:rPr>
      </w:pPr>
      <w:r w:rsidRPr="00A403E8">
        <w:rPr>
          <w:b/>
          <w:sz w:val="28"/>
          <w:szCs w:val="28"/>
        </w:rPr>
        <w:t xml:space="preserve">от </w:t>
      </w:r>
      <w:r w:rsidR="00FA7A94">
        <w:rPr>
          <w:b/>
          <w:sz w:val="28"/>
          <w:szCs w:val="28"/>
        </w:rPr>
        <w:t>1</w:t>
      </w:r>
      <w:r w:rsidR="007B60C2">
        <w:rPr>
          <w:b/>
          <w:sz w:val="28"/>
          <w:szCs w:val="28"/>
        </w:rPr>
        <w:t>4</w:t>
      </w:r>
      <w:r w:rsidR="00FA7A94">
        <w:rPr>
          <w:b/>
          <w:sz w:val="28"/>
          <w:szCs w:val="28"/>
        </w:rPr>
        <w:t xml:space="preserve"> июля </w:t>
      </w:r>
      <w:r w:rsidRPr="00A403E8">
        <w:rPr>
          <w:b/>
          <w:sz w:val="28"/>
          <w:szCs w:val="28"/>
        </w:rPr>
        <w:t>202</w:t>
      </w:r>
      <w:r w:rsidR="00E3585A">
        <w:rPr>
          <w:b/>
          <w:sz w:val="28"/>
          <w:szCs w:val="28"/>
        </w:rPr>
        <w:t>3</w:t>
      </w:r>
      <w:r w:rsidRPr="00A403E8">
        <w:rPr>
          <w:b/>
          <w:sz w:val="28"/>
          <w:szCs w:val="28"/>
        </w:rPr>
        <w:t xml:space="preserve"> года № </w:t>
      </w:r>
      <w:r w:rsidR="00FA7A94">
        <w:rPr>
          <w:b/>
          <w:sz w:val="28"/>
          <w:szCs w:val="28"/>
        </w:rPr>
        <w:t>40</w:t>
      </w:r>
    </w:p>
    <w:p w:rsidR="00C13C3E" w:rsidRDefault="00C13C3E">
      <w:pPr>
        <w:suppressAutoHyphens w:val="0"/>
        <w:jc w:val="center"/>
        <w:rPr>
          <w:sz w:val="28"/>
          <w:szCs w:val="28"/>
        </w:rPr>
      </w:pPr>
    </w:p>
    <w:p w:rsidR="00FA7A94" w:rsidRPr="00A403E8" w:rsidRDefault="00FA7A94">
      <w:pPr>
        <w:suppressAutoHyphens w:val="0"/>
        <w:jc w:val="center"/>
        <w:rPr>
          <w:sz w:val="28"/>
          <w:szCs w:val="28"/>
        </w:rPr>
      </w:pPr>
    </w:p>
    <w:p w:rsidR="00C13C3E" w:rsidRDefault="00C13C3E">
      <w:pPr>
        <w:suppressAutoHyphens w:val="0"/>
        <w:jc w:val="center"/>
        <w:rPr>
          <w:sz w:val="28"/>
          <w:szCs w:val="28"/>
        </w:rPr>
      </w:pPr>
    </w:p>
    <w:p w:rsidR="005F66C4" w:rsidRPr="00A403E8" w:rsidRDefault="005F66C4" w:rsidP="005F66C4">
      <w:pPr>
        <w:jc w:val="center"/>
        <w:rPr>
          <w:sz w:val="28"/>
          <w:szCs w:val="28"/>
        </w:rPr>
      </w:pPr>
      <w:r w:rsidRPr="00A403E8">
        <w:rPr>
          <w:b/>
          <w:sz w:val="28"/>
          <w:szCs w:val="28"/>
        </w:rPr>
        <w:t xml:space="preserve">Об установлении размера платы за содержание  жилых помещений  </w:t>
      </w:r>
      <w:r w:rsidR="00C550AA">
        <w:rPr>
          <w:b/>
          <w:sz w:val="28"/>
          <w:szCs w:val="28"/>
        </w:rPr>
        <w:t xml:space="preserve">многоквартирных домов </w:t>
      </w:r>
      <w:r w:rsidRPr="00A403E8">
        <w:rPr>
          <w:b/>
          <w:sz w:val="28"/>
          <w:szCs w:val="28"/>
        </w:rPr>
        <w:t>муниципального жилищного фонда</w:t>
      </w:r>
    </w:p>
    <w:p w:rsidR="005F66C4" w:rsidRDefault="005F66C4" w:rsidP="005F66C4">
      <w:pPr>
        <w:jc w:val="center"/>
        <w:rPr>
          <w:b/>
          <w:sz w:val="28"/>
          <w:szCs w:val="28"/>
        </w:rPr>
      </w:pPr>
    </w:p>
    <w:p w:rsidR="005F66C4" w:rsidRDefault="005F66C4" w:rsidP="005F66C4">
      <w:pPr>
        <w:jc w:val="both"/>
        <w:rPr>
          <w:sz w:val="28"/>
          <w:szCs w:val="28"/>
        </w:rPr>
      </w:pPr>
    </w:p>
    <w:p w:rsidR="00FA7A94" w:rsidRPr="00A403E8" w:rsidRDefault="00FA7A94" w:rsidP="005F66C4">
      <w:pPr>
        <w:jc w:val="both"/>
        <w:rPr>
          <w:sz w:val="28"/>
          <w:szCs w:val="28"/>
        </w:rPr>
      </w:pPr>
    </w:p>
    <w:p w:rsidR="005F66C4" w:rsidRPr="00A403E8" w:rsidRDefault="005F66C4" w:rsidP="005F66C4">
      <w:pPr>
        <w:ind w:firstLine="709"/>
        <w:jc w:val="both"/>
        <w:rPr>
          <w:sz w:val="28"/>
          <w:szCs w:val="28"/>
        </w:rPr>
      </w:pPr>
      <w:proofErr w:type="gramStart"/>
      <w:r w:rsidRPr="00A403E8">
        <w:rPr>
          <w:sz w:val="28"/>
          <w:szCs w:val="28"/>
        </w:rPr>
        <w:t>В соответствии со статьями 154, 156, 158 Жилищного Кодекса Российской Федерации, Постановлением Правительства Российской Федерации от 13.08.2006 года №491 «Об утверждении Правил содержания общего имущества в многоквартирном доме 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A403E8">
        <w:rPr>
          <w:sz w:val="28"/>
          <w:szCs w:val="28"/>
        </w:rPr>
        <w:t>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</w:t>
      </w:r>
      <w:r w:rsidR="00431C43" w:rsidRPr="00A403E8">
        <w:rPr>
          <w:sz w:val="28"/>
          <w:szCs w:val="28"/>
        </w:rPr>
        <w:t xml:space="preserve">азания и выполнения», </w:t>
      </w:r>
      <w:proofErr w:type="spellStart"/>
      <w:r w:rsidR="0016141D">
        <w:rPr>
          <w:sz w:val="28"/>
          <w:szCs w:val="28"/>
        </w:rPr>
        <w:t>Карлыганская</w:t>
      </w:r>
      <w:proofErr w:type="spellEnd"/>
      <w:r w:rsidR="0016141D">
        <w:rPr>
          <w:sz w:val="28"/>
          <w:szCs w:val="28"/>
        </w:rPr>
        <w:t xml:space="preserve"> сельская </w:t>
      </w:r>
      <w:r w:rsidR="00431C43" w:rsidRPr="00A403E8">
        <w:rPr>
          <w:sz w:val="28"/>
          <w:szCs w:val="28"/>
        </w:rPr>
        <w:t xml:space="preserve">администрация </w:t>
      </w:r>
      <w:proofErr w:type="spellStart"/>
      <w:r w:rsidR="0016141D">
        <w:rPr>
          <w:sz w:val="28"/>
          <w:szCs w:val="28"/>
        </w:rPr>
        <w:t>Мари-Турекского</w:t>
      </w:r>
      <w:proofErr w:type="spellEnd"/>
      <w:r w:rsidR="0016141D">
        <w:rPr>
          <w:sz w:val="28"/>
          <w:szCs w:val="28"/>
        </w:rPr>
        <w:t xml:space="preserve"> муниципального </w:t>
      </w:r>
      <w:r w:rsidR="00431C43" w:rsidRPr="00A403E8">
        <w:rPr>
          <w:sz w:val="28"/>
          <w:szCs w:val="28"/>
        </w:rPr>
        <w:t>района Республики Марий Эл</w:t>
      </w:r>
      <w:r w:rsidR="009961BD">
        <w:rPr>
          <w:sz w:val="28"/>
          <w:szCs w:val="28"/>
        </w:rPr>
        <w:t xml:space="preserve"> </w:t>
      </w:r>
      <w:proofErr w:type="gramStart"/>
      <w:r w:rsidRPr="00A403E8">
        <w:rPr>
          <w:sz w:val="28"/>
          <w:szCs w:val="28"/>
        </w:rPr>
        <w:t>п</w:t>
      </w:r>
      <w:proofErr w:type="gramEnd"/>
      <w:r w:rsidRPr="00A403E8">
        <w:rPr>
          <w:sz w:val="28"/>
          <w:szCs w:val="28"/>
        </w:rPr>
        <w:t xml:space="preserve"> о с т а н о в л я е т:</w:t>
      </w:r>
    </w:p>
    <w:p w:rsidR="005F66C4" w:rsidRPr="00A403E8" w:rsidRDefault="005F66C4" w:rsidP="005F66C4">
      <w:pPr>
        <w:ind w:firstLine="709"/>
        <w:jc w:val="both"/>
        <w:rPr>
          <w:sz w:val="28"/>
          <w:szCs w:val="28"/>
        </w:rPr>
      </w:pPr>
      <w:r w:rsidRPr="00A403E8">
        <w:rPr>
          <w:sz w:val="28"/>
          <w:szCs w:val="28"/>
        </w:rPr>
        <w:t>1. Установить  прилагаемые ежемесячные размеры платы граждан на содержание жилого помещения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 не принявших решение об установлении размера платы за содержание жилого помещения на их общем собрании:</w:t>
      </w:r>
    </w:p>
    <w:p w:rsidR="005F66C4" w:rsidRPr="005C4763" w:rsidRDefault="005F66C4" w:rsidP="006227D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403E8">
        <w:tab/>
      </w:r>
      <w:proofErr w:type="gramStart"/>
      <w:r w:rsidRPr="005C4763">
        <w:rPr>
          <w:rFonts w:ascii="Times New Roman" w:hAnsi="Times New Roman"/>
          <w:sz w:val="28"/>
          <w:szCs w:val="28"/>
        </w:rPr>
        <w:t xml:space="preserve">жилые дома, имеющие все виды благоустройства (газоснабжение, водоснабжение, водоотведение, централизованное или индивидуальное </w:t>
      </w:r>
      <w:r w:rsidRPr="005C4763">
        <w:rPr>
          <w:rFonts w:ascii="Times New Roman" w:hAnsi="Times New Roman"/>
          <w:sz w:val="28"/>
          <w:szCs w:val="28"/>
        </w:rPr>
        <w:lastRenderedPageBreak/>
        <w:t xml:space="preserve">газовое отопление, горячее водоснабжение, электроснабжение) – </w:t>
      </w:r>
      <w:r w:rsidR="000D5FFB" w:rsidRPr="005C4763">
        <w:rPr>
          <w:rFonts w:ascii="Times New Roman" w:hAnsi="Times New Roman"/>
          <w:sz w:val="28"/>
          <w:szCs w:val="28"/>
        </w:rPr>
        <w:t>1</w:t>
      </w:r>
      <w:r w:rsidR="00E3585A">
        <w:rPr>
          <w:rFonts w:ascii="Times New Roman" w:hAnsi="Times New Roman"/>
          <w:sz w:val="28"/>
          <w:szCs w:val="28"/>
        </w:rPr>
        <w:t>4,</w:t>
      </w:r>
      <w:r w:rsidR="00FA277C">
        <w:rPr>
          <w:rFonts w:ascii="Times New Roman" w:hAnsi="Times New Roman"/>
          <w:sz w:val="28"/>
          <w:szCs w:val="28"/>
        </w:rPr>
        <w:t>84</w:t>
      </w:r>
      <w:r w:rsidR="00E3585A">
        <w:rPr>
          <w:rFonts w:ascii="Times New Roman" w:hAnsi="Times New Roman"/>
          <w:sz w:val="28"/>
          <w:szCs w:val="28"/>
        </w:rPr>
        <w:t xml:space="preserve"> </w:t>
      </w:r>
      <w:r w:rsidRPr="005C4763">
        <w:rPr>
          <w:rFonts w:ascii="Times New Roman" w:hAnsi="Times New Roman"/>
          <w:sz w:val="28"/>
          <w:szCs w:val="28"/>
        </w:rPr>
        <w:t>руб./кв.м. (без НДС);</w:t>
      </w:r>
      <w:proofErr w:type="gramEnd"/>
    </w:p>
    <w:p w:rsidR="005F66C4" w:rsidRPr="005C4763" w:rsidRDefault="005F66C4" w:rsidP="006227D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C4763">
        <w:rPr>
          <w:rFonts w:ascii="Times New Roman" w:hAnsi="Times New Roman"/>
          <w:sz w:val="28"/>
          <w:szCs w:val="28"/>
        </w:rPr>
        <w:tab/>
        <w:t xml:space="preserve">жилые дома частично благоустроенные – </w:t>
      </w:r>
      <w:r w:rsidR="00BF4D10" w:rsidRPr="005C4763">
        <w:rPr>
          <w:rFonts w:ascii="Times New Roman" w:hAnsi="Times New Roman"/>
          <w:sz w:val="28"/>
          <w:szCs w:val="28"/>
        </w:rPr>
        <w:t>1</w:t>
      </w:r>
      <w:r w:rsidR="00E3585A">
        <w:rPr>
          <w:rFonts w:ascii="Times New Roman" w:hAnsi="Times New Roman"/>
          <w:sz w:val="28"/>
          <w:szCs w:val="28"/>
        </w:rPr>
        <w:t>3</w:t>
      </w:r>
      <w:r w:rsidR="00E857B5" w:rsidRPr="005C4763">
        <w:rPr>
          <w:rFonts w:ascii="Times New Roman" w:hAnsi="Times New Roman"/>
          <w:sz w:val="28"/>
          <w:szCs w:val="28"/>
        </w:rPr>
        <w:t>,</w:t>
      </w:r>
      <w:r w:rsidR="00FA277C">
        <w:rPr>
          <w:rFonts w:ascii="Times New Roman" w:hAnsi="Times New Roman"/>
          <w:sz w:val="28"/>
          <w:szCs w:val="28"/>
        </w:rPr>
        <w:t>35</w:t>
      </w:r>
      <w:r w:rsidRPr="005C4763">
        <w:rPr>
          <w:rFonts w:ascii="Times New Roman" w:hAnsi="Times New Roman"/>
          <w:sz w:val="28"/>
          <w:szCs w:val="28"/>
        </w:rPr>
        <w:t xml:space="preserve"> руб./кв.м. (без НДС);</w:t>
      </w:r>
    </w:p>
    <w:p w:rsidR="005F66C4" w:rsidRPr="005C4763" w:rsidRDefault="005F66C4" w:rsidP="006227D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C4763">
        <w:rPr>
          <w:rFonts w:ascii="Times New Roman" w:hAnsi="Times New Roman"/>
          <w:sz w:val="28"/>
          <w:szCs w:val="28"/>
        </w:rPr>
        <w:tab/>
        <w:t xml:space="preserve">жилые дома не благоустроенные – </w:t>
      </w:r>
      <w:r w:rsidR="00C16A78">
        <w:rPr>
          <w:rFonts w:ascii="Times New Roman" w:hAnsi="Times New Roman"/>
          <w:sz w:val="28"/>
          <w:szCs w:val="28"/>
        </w:rPr>
        <w:t>6</w:t>
      </w:r>
      <w:r w:rsidR="00FA277C">
        <w:rPr>
          <w:rFonts w:ascii="Times New Roman" w:hAnsi="Times New Roman"/>
          <w:sz w:val="28"/>
          <w:szCs w:val="28"/>
        </w:rPr>
        <w:t>,</w:t>
      </w:r>
      <w:r w:rsidR="00C16A78">
        <w:rPr>
          <w:rFonts w:ascii="Times New Roman" w:hAnsi="Times New Roman"/>
          <w:sz w:val="28"/>
          <w:szCs w:val="28"/>
        </w:rPr>
        <w:t>95</w:t>
      </w:r>
      <w:r w:rsidRPr="005C4763">
        <w:rPr>
          <w:rFonts w:ascii="Times New Roman" w:hAnsi="Times New Roman"/>
          <w:sz w:val="28"/>
          <w:szCs w:val="28"/>
        </w:rPr>
        <w:t xml:space="preserve"> руб./кв.м.</w:t>
      </w:r>
    </w:p>
    <w:p w:rsidR="00483DB9" w:rsidRDefault="005C4763" w:rsidP="00483DB9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</w:t>
      </w:r>
      <w:r w:rsidR="00483DB9">
        <w:rPr>
          <w:sz w:val="28"/>
          <w:szCs w:val="28"/>
        </w:rPr>
        <w:t>ополнительно к установленному размеру платы</w:t>
      </w:r>
      <w:r w:rsidR="009B15BD">
        <w:rPr>
          <w:sz w:val="28"/>
          <w:szCs w:val="28"/>
        </w:rPr>
        <w:t xml:space="preserve"> </w:t>
      </w:r>
      <w:r w:rsidR="00483DB9">
        <w:rPr>
          <w:sz w:val="28"/>
          <w:szCs w:val="28"/>
        </w:rPr>
        <w:t xml:space="preserve">граждан </w:t>
      </w:r>
      <w:r w:rsidR="00483DB9" w:rsidRPr="00A403E8">
        <w:rPr>
          <w:sz w:val="28"/>
          <w:szCs w:val="28"/>
        </w:rPr>
        <w:t xml:space="preserve">на содержание жилого помещения многоквартирного дома </w:t>
      </w:r>
      <w:r>
        <w:rPr>
          <w:sz w:val="28"/>
          <w:szCs w:val="28"/>
        </w:rPr>
        <w:t>начисляется плата за обеспечение санитарного состояния многоквартирного дома</w:t>
      </w:r>
      <w:r w:rsidR="00AC159D">
        <w:rPr>
          <w:sz w:val="28"/>
          <w:szCs w:val="28"/>
        </w:rPr>
        <w:t>, в случае оказания данной услуг</w:t>
      </w:r>
      <w:proofErr w:type="gramStart"/>
      <w:r w:rsidR="00AC159D">
        <w:rPr>
          <w:sz w:val="28"/>
          <w:szCs w:val="28"/>
        </w:rPr>
        <w:t>и(</w:t>
      </w:r>
      <w:proofErr w:type="gramEnd"/>
      <w:r w:rsidR="00AC159D">
        <w:rPr>
          <w:sz w:val="28"/>
          <w:szCs w:val="28"/>
        </w:rPr>
        <w:t>работы)</w:t>
      </w:r>
      <w:r w:rsidR="00102EE5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bookmarkEnd w:id="0"/>
    <w:p w:rsidR="00102EE5" w:rsidRPr="00102EE5" w:rsidRDefault="00102EE5" w:rsidP="00102EE5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02EE5">
        <w:rPr>
          <w:sz w:val="28"/>
          <w:szCs w:val="28"/>
        </w:rPr>
        <w:t>Примечание: Если услуга (работа) по содержанию жилого помещения</w:t>
      </w:r>
      <w:r>
        <w:rPr>
          <w:sz w:val="28"/>
          <w:szCs w:val="28"/>
        </w:rPr>
        <w:t xml:space="preserve"> многоквартирного дома </w:t>
      </w:r>
      <w:r w:rsidRPr="00102EE5">
        <w:rPr>
          <w:sz w:val="28"/>
          <w:szCs w:val="28"/>
        </w:rPr>
        <w:t xml:space="preserve"> не оказывается (не выполняется), либо если оплата цены отдельных договоров на оказание (выполнение) данной услуги (работы) осуществляется отдельно от платы за содержание жилого помещения, размер платы за содержание жилого помещения </w:t>
      </w:r>
      <w:r w:rsidR="00AC159D">
        <w:rPr>
          <w:sz w:val="28"/>
          <w:szCs w:val="28"/>
        </w:rPr>
        <w:t xml:space="preserve">рассчитывается исходя  из </w:t>
      </w:r>
      <w:r w:rsidRPr="00102EE5">
        <w:rPr>
          <w:sz w:val="28"/>
          <w:szCs w:val="28"/>
        </w:rPr>
        <w:t xml:space="preserve"> стоимост</w:t>
      </w:r>
      <w:r w:rsidR="00AC159D">
        <w:rPr>
          <w:sz w:val="28"/>
          <w:szCs w:val="28"/>
        </w:rPr>
        <w:t>и оказанной</w:t>
      </w:r>
      <w:r w:rsidRPr="00102EE5">
        <w:rPr>
          <w:sz w:val="28"/>
          <w:szCs w:val="28"/>
        </w:rPr>
        <w:t xml:space="preserve"> услуги (работы)</w:t>
      </w:r>
      <w:r>
        <w:rPr>
          <w:sz w:val="28"/>
          <w:szCs w:val="28"/>
        </w:rPr>
        <w:t>.</w:t>
      </w:r>
    </w:p>
    <w:p w:rsidR="00B84908" w:rsidRDefault="00B84908" w:rsidP="005F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Установленный размер платы за содержание общего имущества многоквартирного дома подлежит ежегодной индексации в соответствии </w:t>
      </w:r>
      <w:r w:rsidRPr="00B84908">
        <w:rPr>
          <w:sz w:val="28"/>
          <w:szCs w:val="28"/>
        </w:rPr>
        <w:t>с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proofErr w:type="gramEnd"/>
      <w:r w:rsidRPr="00B84908">
        <w:rPr>
          <w:sz w:val="28"/>
          <w:szCs w:val="28"/>
        </w:rPr>
        <w:t>, утвержденным приказом Министерства строительства и жилищно-коммунального хозяйства Российской Федерации от 06.04.2018 г. № 213/пр</w:t>
      </w:r>
      <w:r>
        <w:rPr>
          <w:sz w:val="28"/>
          <w:szCs w:val="28"/>
        </w:rPr>
        <w:t>.</w:t>
      </w:r>
    </w:p>
    <w:p w:rsidR="005F66C4" w:rsidRPr="00B84908" w:rsidRDefault="00B84908" w:rsidP="005F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66C4" w:rsidRPr="00B84908">
        <w:rPr>
          <w:sz w:val="28"/>
          <w:szCs w:val="28"/>
        </w:rPr>
        <w:t xml:space="preserve"> Настоящее постановление подлежит </w:t>
      </w:r>
      <w:r w:rsidR="007137A8" w:rsidRPr="00B84908">
        <w:rPr>
          <w:sz w:val="28"/>
          <w:szCs w:val="28"/>
        </w:rPr>
        <w:t xml:space="preserve">официальному </w:t>
      </w:r>
      <w:r w:rsidR="005F66C4" w:rsidRPr="00B84908">
        <w:rPr>
          <w:sz w:val="28"/>
          <w:szCs w:val="28"/>
        </w:rPr>
        <w:t xml:space="preserve">опубликованию </w:t>
      </w:r>
      <w:r w:rsidR="00AD58F2" w:rsidRPr="00B84908">
        <w:rPr>
          <w:sz w:val="28"/>
          <w:szCs w:val="28"/>
        </w:rPr>
        <w:t>(обнародованию)</w:t>
      </w:r>
      <w:r w:rsidR="0045228D" w:rsidRPr="00B84908">
        <w:rPr>
          <w:sz w:val="28"/>
          <w:szCs w:val="28"/>
        </w:rPr>
        <w:t>, размещению на официальном сайте</w:t>
      </w:r>
      <w:r w:rsidR="00431C43" w:rsidRPr="00B84908">
        <w:rPr>
          <w:sz w:val="28"/>
          <w:szCs w:val="28"/>
        </w:rPr>
        <w:t xml:space="preserve">  Мари-Турекского муниципального района</w:t>
      </w:r>
      <w:r w:rsidR="005C4763" w:rsidRPr="00B84908">
        <w:rPr>
          <w:sz w:val="28"/>
          <w:szCs w:val="28"/>
        </w:rPr>
        <w:t xml:space="preserve"> Республики Марий Эл в информационно-телекоммуникационной сети «Интернет» </w:t>
      </w:r>
      <w:r w:rsidR="005F66C4" w:rsidRPr="00B84908">
        <w:rPr>
          <w:sz w:val="28"/>
          <w:szCs w:val="28"/>
        </w:rPr>
        <w:t xml:space="preserve">и вступает в силу </w:t>
      </w:r>
      <w:r w:rsidR="00E3585A">
        <w:rPr>
          <w:sz w:val="28"/>
          <w:szCs w:val="28"/>
        </w:rPr>
        <w:t>с</w:t>
      </w:r>
      <w:r w:rsidR="0016141D">
        <w:rPr>
          <w:sz w:val="28"/>
          <w:szCs w:val="28"/>
        </w:rPr>
        <w:t xml:space="preserve"> 01.08.2023 </w:t>
      </w:r>
      <w:r w:rsidR="007137A8" w:rsidRPr="00B84908">
        <w:rPr>
          <w:sz w:val="28"/>
          <w:szCs w:val="28"/>
        </w:rPr>
        <w:t>года</w:t>
      </w:r>
      <w:r w:rsidR="005F66C4" w:rsidRPr="00B84908">
        <w:rPr>
          <w:sz w:val="28"/>
          <w:szCs w:val="28"/>
        </w:rPr>
        <w:t>.</w:t>
      </w:r>
    </w:p>
    <w:p w:rsidR="005F66C4" w:rsidRPr="00A403E8" w:rsidRDefault="00B84908" w:rsidP="005F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6C4" w:rsidRPr="00A403E8">
        <w:rPr>
          <w:sz w:val="28"/>
          <w:szCs w:val="28"/>
        </w:rPr>
        <w:t xml:space="preserve">. </w:t>
      </w:r>
      <w:proofErr w:type="gramStart"/>
      <w:r w:rsidR="005F66C4" w:rsidRPr="00A403E8">
        <w:rPr>
          <w:sz w:val="28"/>
          <w:szCs w:val="28"/>
        </w:rPr>
        <w:t>Контроль за</w:t>
      </w:r>
      <w:proofErr w:type="gramEnd"/>
      <w:r w:rsidR="005F66C4" w:rsidRPr="00A403E8">
        <w:rPr>
          <w:sz w:val="28"/>
          <w:szCs w:val="28"/>
        </w:rPr>
        <w:t xml:space="preserve"> исполнением настоящего постановления</w:t>
      </w:r>
      <w:r w:rsidR="00FA7A94">
        <w:rPr>
          <w:sz w:val="28"/>
          <w:szCs w:val="28"/>
        </w:rPr>
        <w:t xml:space="preserve"> возложить на главу </w:t>
      </w:r>
      <w:proofErr w:type="spellStart"/>
      <w:r w:rsidR="00FA7A94">
        <w:rPr>
          <w:sz w:val="28"/>
          <w:szCs w:val="28"/>
        </w:rPr>
        <w:t>Карлыганской</w:t>
      </w:r>
      <w:proofErr w:type="spellEnd"/>
      <w:r w:rsidR="00FA7A94">
        <w:rPr>
          <w:sz w:val="28"/>
          <w:szCs w:val="28"/>
        </w:rPr>
        <w:t xml:space="preserve"> сельской администрации</w:t>
      </w:r>
      <w:r w:rsidR="0016141D">
        <w:rPr>
          <w:sz w:val="28"/>
          <w:szCs w:val="28"/>
        </w:rPr>
        <w:t>.</w:t>
      </w:r>
    </w:p>
    <w:p w:rsidR="00C13C3E" w:rsidRDefault="00C13C3E">
      <w:pPr>
        <w:suppressAutoHyphens w:val="0"/>
        <w:ind w:firstLine="720"/>
        <w:jc w:val="both"/>
        <w:rPr>
          <w:sz w:val="28"/>
          <w:szCs w:val="28"/>
        </w:rPr>
      </w:pPr>
    </w:p>
    <w:p w:rsidR="00102EE5" w:rsidRDefault="00102EE5">
      <w:pPr>
        <w:suppressAutoHyphens w:val="0"/>
        <w:ind w:firstLine="113"/>
        <w:jc w:val="both"/>
        <w:rPr>
          <w:sz w:val="28"/>
          <w:szCs w:val="28"/>
        </w:rPr>
      </w:pPr>
    </w:p>
    <w:p w:rsidR="00102EE5" w:rsidRDefault="00102EE5">
      <w:pPr>
        <w:suppressAutoHyphens w:val="0"/>
        <w:ind w:firstLine="113"/>
        <w:jc w:val="both"/>
        <w:rPr>
          <w:sz w:val="28"/>
          <w:szCs w:val="28"/>
        </w:rPr>
      </w:pPr>
    </w:p>
    <w:p w:rsidR="00102EE5" w:rsidRDefault="00102EE5">
      <w:pPr>
        <w:suppressAutoHyphens w:val="0"/>
        <w:ind w:firstLine="113"/>
        <w:jc w:val="both"/>
        <w:rPr>
          <w:sz w:val="28"/>
          <w:szCs w:val="28"/>
        </w:rPr>
      </w:pPr>
    </w:p>
    <w:p w:rsidR="0016141D" w:rsidRDefault="00FA7A94">
      <w:pPr>
        <w:suppressAutoHyphens w:val="0"/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13C3E" w:rsidRPr="00A403E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13C3E" w:rsidRPr="00A403E8">
        <w:rPr>
          <w:sz w:val="28"/>
          <w:szCs w:val="28"/>
        </w:rPr>
        <w:t xml:space="preserve"> </w:t>
      </w:r>
      <w:proofErr w:type="spellStart"/>
      <w:r w:rsidR="0016141D">
        <w:rPr>
          <w:sz w:val="28"/>
          <w:szCs w:val="28"/>
        </w:rPr>
        <w:t>Карлыганской</w:t>
      </w:r>
      <w:proofErr w:type="spellEnd"/>
    </w:p>
    <w:p w:rsidR="00C13C3E" w:rsidRDefault="0016141D">
      <w:pPr>
        <w:suppressAutoHyphens w:val="0"/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5C476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</w:t>
      </w:r>
      <w:r w:rsidR="00FA7A94">
        <w:rPr>
          <w:sz w:val="28"/>
          <w:szCs w:val="28"/>
        </w:rPr>
        <w:t>Н.Ю.Гайсина</w:t>
      </w:r>
    </w:p>
    <w:p w:rsidR="005C4763" w:rsidRDefault="005C4763">
      <w:pPr>
        <w:suppressAutoHyphens w:val="0"/>
        <w:ind w:firstLine="113"/>
        <w:jc w:val="both"/>
        <w:rPr>
          <w:sz w:val="28"/>
          <w:szCs w:val="28"/>
        </w:rPr>
      </w:pPr>
    </w:p>
    <w:p w:rsidR="005003D7" w:rsidRDefault="005003D7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5003D7" w:rsidRDefault="005003D7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9D2F3F" w:rsidRDefault="009D2F3F" w:rsidP="00DC040E">
      <w:pPr>
        <w:rPr>
          <w:b/>
          <w:bCs/>
          <w:sz w:val="18"/>
          <w:szCs w:val="18"/>
        </w:rPr>
        <w:sectPr w:rsidR="009D2F3F" w:rsidSect="007B60C2">
          <w:pgSz w:w="11905" w:h="16837"/>
          <w:pgMar w:top="1134" w:right="990" w:bottom="1134" w:left="1560" w:header="720" w:footer="720" w:gutter="0"/>
          <w:cols w:space="720"/>
          <w:docGrid w:linePitch="326"/>
        </w:sectPr>
      </w:pPr>
    </w:p>
    <w:tbl>
      <w:tblPr>
        <w:tblW w:w="14691" w:type="dxa"/>
        <w:tblInd w:w="95" w:type="dxa"/>
        <w:tblLayout w:type="fixed"/>
        <w:tblLook w:val="04A0"/>
      </w:tblPr>
      <w:tblGrid>
        <w:gridCol w:w="439"/>
        <w:gridCol w:w="30"/>
        <w:gridCol w:w="1190"/>
        <w:gridCol w:w="339"/>
        <w:gridCol w:w="383"/>
        <w:gridCol w:w="669"/>
        <w:gridCol w:w="650"/>
        <w:gridCol w:w="613"/>
        <w:gridCol w:w="432"/>
        <w:gridCol w:w="613"/>
        <w:gridCol w:w="632"/>
        <w:gridCol w:w="594"/>
        <w:gridCol w:w="641"/>
        <w:gridCol w:w="552"/>
        <w:gridCol w:w="113"/>
        <w:gridCol w:w="562"/>
        <w:gridCol w:w="66"/>
        <w:gridCol w:w="567"/>
        <w:gridCol w:w="361"/>
        <w:gridCol w:w="432"/>
        <w:gridCol w:w="432"/>
        <w:gridCol w:w="432"/>
        <w:gridCol w:w="432"/>
        <w:gridCol w:w="570"/>
        <w:gridCol w:w="432"/>
        <w:gridCol w:w="432"/>
        <w:gridCol w:w="446"/>
        <w:gridCol w:w="725"/>
        <w:gridCol w:w="912"/>
      </w:tblGrid>
      <w:tr w:rsidR="009D2F3F" w:rsidRPr="00183EB6" w:rsidTr="00DC040E">
        <w:trPr>
          <w:trHeight w:val="30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Приложение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DC040E">
        <w:trPr>
          <w:trHeight w:val="30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DC040E">
        <w:trPr>
          <w:trHeight w:val="30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DC040E">
        <w:trPr>
          <w:trHeight w:val="315"/>
        </w:trPr>
        <w:tc>
          <w:tcPr>
            <w:tcW w:w="13779" w:type="dxa"/>
            <w:gridSpan w:val="2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7B60C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B60C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B60C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7B60C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 xml:space="preserve">Плата за содержание и ремонт общего имущества, </w:t>
            </w:r>
            <w:proofErr w:type="spellStart"/>
            <w:r w:rsidRPr="007B60C2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7B60C2">
              <w:rPr>
                <w:b/>
                <w:bCs/>
                <w:sz w:val="18"/>
                <w:szCs w:val="18"/>
              </w:rPr>
              <w:t xml:space="preserve">/кв.м. </w:t>
            </w:r>
          </w:p>
        </w:tc>
        <w:tc>
          <w:tcPr>
            <w:tcW w:w="10729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>Перечень обязательных работ и услуг по содержанию и ремонту общего имущества многоквартирного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7B60C2">
        <w:trPr>
          <w:trHeight w:val="2880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F3F" w:rsidRPr="007B60C2" w:rsidRDefault="009D2F3F" w:rsidP="00DC04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F3F" w:rsidRPr="007B60C2" w:rsidRDefault="009D2F3F" w:rsidP="00DC04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F3F" w:rsidRPr="007B60C2" w:rsidRDefault="009D2F3F" w:rsidP="00DC04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B60C2">
              <w:rPr>
                <w:b/>
                <w:bCs/>
                <w:sz w:val="18"/>
                <w:szCs w:val="18"/>
              </w:rPr>
              <w:t>Административно-хоззяйственные</w:t>
            </w:r>
            <w:proofErr w:type="spellEnd"/>
            <w:r w:rsidRPr="007B60C2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 xml:space="preserve">Услуги </w:t>
            </w:r>
            <w:proofErr w:type="spellStart"/>
            <w:r w:rsidRPr="007B60C2">
              <w:rPr>
                <w:b/>
                <w:bCs/>
                <w:sz w:val="18"/>
                <w:szCs w:val="18"/>
              </w:rPr>
              <w:t>аварийно-диспечерской</w:t>
            </w:r>
            <w:proofErr w:type="spellEnd"/>
            <w:r w:rsidRPr="007B60C2">
              <w:rPr>
                <w:b/>
                <w:bCs/>
                <w:sz w:val="18"/>
                <w:szCs w:val="18"/>
              </w:rPr>
              <w:t xml:space="preserve"> службы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>Дератизация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>ТО   внутридомовых газовых сетей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 xml:space="preserve">ТО  систем вентиляции и </w:t>
            </w:r>
            <w:proofErr w:type="spellStart"/>
            <w:r w:rsidRPr="007B60C2">
              <w:rPr>
                <w:b/>
                <w:bCs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>ТО внутридомовых отопительных систем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>ТО  внутридомовых   сантехнических систем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>ТО  внутридомовых электрических сетей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B60C2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7B60C2">
              <w:rPr>
                <w:b/>
                <w:bCs/>
                <w:sz w:val="18"/>
                <w:szCs w:val="18"/>
              </w:rPr>
              <w:t xml:space="preserve"> внутридомовых инженерных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B60C2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7B60C2">
              <w:rPr>
                <w:b/>
                <w:bCs/>
                <w:sz w:val="18"/>
                <w:szCs w:val="18"/>
              </w:rPr>
              <w:t xml:space="preserve"> систем отопления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B60C2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7B60C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B60C2">
              <w:rPr>
                <w:b/>
                <w:bCs/>
                <w:sz w:val="18"/>
                <w:szCs w:val="18"/>
              </w:rPr>
              <w:t>электро</w:t>
            </w:r>
            <w:proofErr w:type="spellEnd"/>
            <w:r w:rsidRPr="007B60C2">
              <w:rPr>
                <w:b/>
                <w:bCs/>
                <w:sz w:val="18"/>
                <w:szCs w:val="18"/>
              </w:rPr>
              <w:t xml:space="preserve"> сетей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B60C2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7B60C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B60C2">
              <w:rPr>
                <w:b/>
                <w:bCs/>
                <w:sz w:val="18"/>
                <w:szCs w:val="18"/>
              </w:rPr>
              <w:t>межпнельных</w:t>
            </w:r>
            <w:proofErr w:type="spellEnd"/>
            <w:r w:rsidRPr="007B60C2">
              <w:rPr>
                <w:b/>
                <w:bCs/>
                <w:sz w:val="18"/>
                <w:szCs w:val="18"/>
              </w:rPr>
              <w:t xml:space="preserve"> швов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B60C2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7B60C2">
              <w:rPr>
                <w:b/>
                <w:bCs/>
                <w:sz w:val="18"/>
                <w:szCs w:val="18"/>
              </w:rPr>
              <w:t xml:space="preserve"> трубопровода Х и ГВС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B60C2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7B60C2">
              <w:rPr>
                <w:b/>
                <w:bCs/>
                <w:sz w:val="18"/>
                <w:szCs w:val="18"/>
              </w:rPr>
              <w:t xml:space="preserve"> кровли</w:t>
            </w:r>
          </w:p>
        </w:tc>
        <w:tc>
          <w:tcPr>
            <w:tcW w:w="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B60C2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7B60C2">
              <w:rPr>
                <w:b/>
                <w:bCs/>
                <w:sz w:val="18"/>
                <w:szCs w:val="18"/>
              </w:rPr>
              <w:t xml:space="preserve"> канализационных систем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B60C2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7B60C2">
              <w:rPr>
                <w:b/>
                <w:bCs/>
                <w:sz w:val="18"/>
                <w:szCs w:val="18"/>
              </w:rPr>
              <w:t xml:space="preserve"> конструкций зданий</w:t>
            </w:r>
          </w:p>
        </w:tc>
        <w:tc>
          <w:tcPr>
            <w:tcW w:w="4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>Услуги утилизации твердых бытовых отходов</w:t>
            </w:r>
          </w:p>
        </w:tc>
        <w:tc>
          <w:tcPr>
            <w:tcW w:w="4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 xml:space="preserve">Сбор и вывоз твердых бытовых отходов                   </w:t>
            </w:r>
          </w:p>
        </w:tc>
        <w:tc>
          <w:tcPr>
            <w:tcW w:w="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>Очистка выгребных 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C2">
              <w:rPr>
                <w:b/>
                <w:bCs/>
                <w:sz w:val="18"/>
                <w:szCs w:val="18"/>
              </w:rPr>
              <w:t>Примечание * (Обеспечение санитарного состояния МКД)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7B60C2">
        <w:trPr>
          <w:trHeight w:val="31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center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 xml:space="preserve">с. Большой </w:t>
            </w:r>
            <w:proofErr w:type="spellStart"/>
            <w:r w:rsidRPr="007B60C2">
              <w:rPr>
                <w:bCs/>
                <w:sz w:val="18"/>
                <w:szCs w:val="18"/>
              </w:rPr>
              <w:t>Карлыган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7B60C2">
        <w:trPr>
          <w:trHeight w:val="31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proofErr w:type="spellStart"/>
            <w:r w:rsidRPr="007B60C2">
              <w:rPr>
                <w:bCs/>
                <w:sz w:val="18"/>
                <w:szCs w:val="18"/>
              </w:rPr>
              <w:t>ул</w:t>
            </w:r>
            <w:proofErr w:type="gramStart"/>
            <w:r w:rsidRPr="007B60C2">
              <w:rPr>
                <w:bCs/>
                <w:sz w:val="18"/>
                <w:szCs w:val="18"/>
              </w:rPr>
              <w:t>.Б</w:t>
            </w:r>
            <w:proofErr w:type="gramEnd"/>
            <w:r w:rsidRPr="007B60C2">
              <w:rPr>
                <w:bCs/>
                <w:sz w:val="18"/>
                <w:szCs w:val="18"/>
              </w:rPr>
              <w:t>агаева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14,84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5,93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1,15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0,55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0,17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1,47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1,35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0,55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1,81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14,43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7B60C2">
        <w:trPr>
          <w:trHeight w:val="31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proofErr w:type="spellStart"/>
            <w:r w:rsidRPr="007B60C2">
              <w:rPr>
                <w:bCs/>
                <w:sz w:val="18"/>
                <w:szCs w:val="18"/>
              </w:rPr>
              <w:t>ул</w:t>
            </w:r>
            <w:proofErr w:type="gramStart"/>
            <w:r w:rsidRPr="007B60C2">
              <w:rPr>
                <w:bCs/>
                <w:sz w:val="18"/>
                <w:szCs w:val="18"/>
              </w:rPr>
              <w:t>.Б</w:t>
            </w:r>
            <w:proofErr w:type="gramEnd"/>
            <w:r w:rsidRPr="007B60C2">
              <w:rPr>
                <w:bCs/>
                <w:sz w:val="18"/>
                <w:szCs w:val="18"/>
              </w:rPr>
              <w:t>агаева</w:t>
            </w:r>
            <w:proofErr w:type="spellEnd"/>
            <w:r w:rsidRPr="007B60C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14,84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5,35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1,15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0,80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0,16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1,72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2,11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2,36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12,62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7B60C2">
        <w:trPr>
          <w:trHeight w:val="31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proofErr w:type="spellStart"/>
            <w:r w:rsidRPr="007B60C2">
              <w:rPr>
                <w:bCs/>
                <w:sz w:val="18"/>
                <w:szCs w:val="18"/>
              </w:rPr>
              <w:t>ул</w:t>
            </w:r>
            <w:proofErr w:type="gramStart"/>
            <w:r w:rsidRPr="007B60C2">
              <w:rPr>
                <w:bCs/>
                <w:sz w:val="18"/>
                <w:szCs w:val="18"/>
              </w:rPr>
              <w:t>.Б</w:t>
            </w:r>
            <w:proofErr w:type="gramEnd"/>
            <w:r w:rsidRPr="007B60C2">
              <w:rPr>
                <w:bCs/>
                <w:sz w:val="18"/>
                <w:szCs w:val="18"/>
              </w:rPr>
              <w:t>агаева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14,84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5,35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1,15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0,80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0,16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1,72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2,11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2,36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7B60C2" w:rsidRDefault="009D2F3F" w:rsidP="00DC040E">
            <w:pPr>
              <w:jc w:val="right"/>
              <w:rPr>
                <w:bCs/>
                <w:sz w:val="18"/>
                <w:szCs w:val="18"/>
              </w:rPr>
            </w:pPr>
            <w:r w:rsidRPr="007B60C2">
              <w:rPr>
                <w:bCs/>
                <w:sz w:val="18"/>
                <w:szCs w:val="18"/>
              </w:rPr>
              <w:t>13,01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</w:tbl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sectPr w:rsidR="00FA277C" w:rsidSect="009D2F3F">
      <w:pgSz w:w="16837" w:h="11905" w:orient="landscape"/>
      <w:pgMar w:top="1276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D4DF2"/>
    <w:rsid w:val="00076BF4"/>
    <w:rsid w:val="000B5064"/>
    <w:rsid w:val="000D4DF2"/>
    <w:rsid w:val="000D5FFB"/>
    <w:rsid w:val="00102EE5"/>
    <w:rsid w:val="0014150D"/>
    <w:rsid w:val="0016141D"/>
    <w:rsid w:val="0017200D"/>
    <w:rsid w:val="001E2E0F"/>
    <w:rsid w:val="00287FF2"/>
    <w:rsid w:val="002905CE"/>
    <w:rsid w:val="002C530E"/>
    <w:rsid w:val="002F58EF"/>
    <w:rsid w:val="004168AB"/>
    <w:rsid w:val="00431C43"/>
    <w:rsid w:val="004379AB"/>
    <w:rsid w:val="0045228D"/>
    <w:rsid w:val="00483DB9"/>
    <w:rsid w:val="00490E69"/>
    <w:rsid w:val="005003D7"/>
    <w:rsid w:val="005C4763"/>
    <w:rsid w:val="005F66C4"/>
    <w:rsid w:val="006227D6"/>
    <w:rsid w:val="007137A8"/>
    <w:rsid w:val="00777221"/>
    <w:rsid w:val="0078294B"/>
    <w:rsid w:val="007B60C2"/>
    <w:rsid w:val="007F116F"/>
    <w:rsid w:val="00885DBA"/>
    <w:rsid w:val="00885DC2"/>
    <w:rsid w:val="008A5ADC"/>
    <w:rsid w:val="008A6D57"/>
    <w:rsid w:val="008B449C"/>
    <w:rsid w:val="009961BD"/>
    <w:rsid w:val="009B15BD"/>
    <w:rsid w:val="009D2F3F"/>
    <w:rsid w:val="00A403E8"/>
    <w:rsid w:val="00A6698A"/>
    <w:rsid w:val="00A85053"/>
    <w:rsid w:val="00AC159D"/>
    <w:rsid w:val="00AD58F2"/>
    <w:rsid w:val="00AF1104"/>
    <w:rsid w:val="00B152D8"/>
    <w:rsid w:val="00B84908"/>
    <w:rsid w:val="00B873DE"/>
    <w:rsid w:val="00BA2224"/>
    <w:rsid w:val="00BE5DB7"/>
    <w:rsid w:val="00BF4D10"/>
    <w:rsid w:val="00C05F0E"/>
    <w:rsid w:val="00C13C3E"/>
    <w:rsid w:val="00C16A78"/>
    <w:rsid w:val="00C550AA"/>
    <w:rsid w:val="00CD2FE7"/>
    <w:rsid w:val="00D4352C"/>
    <w:rsid w:val="00E3585A"/>
    <w:rsid w:val="00E3735C"/>
    <w:rsid w:val="00E74B52"/>
    <w:rsid w:val="00E84E81"/>
    <w:rsid w:val="00E857B5"/>
    <w:rsid w:val="00E90BCA"/>
    <w:rsid w:val="00FA277C"/>
    <w:rsid w:val="00FA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AB"/>
    <w:pPr>
      <w:suppressAutoHyphens/>
    </w:pPr>
    <w:rPr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85053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168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168AB"/>
    <w:pPr>
      <w:spacing w:after="120"/>
    </w:pPr>
  </w:style>
  <w:style w:type="paragraph" w:styleId="a5">
    <w:name w:val="List"/>
    <w:basedOn w:val="a4"/>
    <w:rsid w:val="004168AB"/>
    <w:rPr>
      <w:rFonts w:ascii="Arial" w:hAnsi="Arial" w:cs="Tahoma"/>
    </w:rPr>
  </w:style>
  <w:style w:type="paragraph" w:customStyle="1" w:styleId="a6">
    <w:name w:val="Название*"/>
    <w:basedOn w:val="a"/>
    <w:rsid w:val="004168AB"/>
    <w:pPr>
      <w:spacing w:before="120" w:after="120"/>
    </w:pPr>
    <w:rPr>
      <w:rFonts w:ascii="Arial" w:hAnsi="Arial" w:cs="Tahoma"/>
      <w:i/>
      <w:sz w:val="20"/>
    </w:rPr>
  </w:style>
  <w:style w:type="paragraph" w:customStyle="1" w:styleId="a7">
    <w:name w:val="Указатель*"/>
    <w:basedOn w:val="a"/>
    <w:rsid w:val="004168AB"/>
    <w:rPr>
      <w:rFonts w:ascii="Arial" w:hAnsi="Arial" w:cs="Tahoma"/>
    </w:rPr>
  </w:style>
  <w:style w:type="paragraph" w:customStyle="1" w:styleId="a8">
    <w:name w:val="Знак Знак Знак Знак"/>
    <w:basedOn w:val="a"/>
    <w:rsid w:val="004168AB"/>
    <w:pPr>
      <w:widowControl w:val="0"/>
      <w:suppressAutoHyphens w:val="0"/>
      <w:spacing w:after="160" w:line="240" w:lineRule="exact"/>
      <w:jc w:val="right"/>
    </w:pPr>
    <w:rPr>
      <w:rFonts w:ascii="Baltica" w:hAnsi="Baltica" w:cs="Baltica"/>
      <w:sz w:val="20"/>
      <w:szCs w:val="20"/>
    </w:rPr>
  </w:style>
  <w:style w:type="paragraph" w:styleId="a9">
    <w:name w:val="header"/>
    <w:basedOn w:val="a"/>
    <w:rsid w:val="004168AB"/>
    <w:pPr>
      <w:tabs>
        <w:tab w:val="center" w:pos="4536"/>
        <w:tab w:val="right" w:pos="8786"/>
      </w:tabs>
    </w:pPr>
    <w:rPr>
      <w:sz w:val="28"/>
      <w:szCs w:val="20"/>
    </w:rPr>
  </w:style>
  <w:style w:type="paragraph" w:customStyle="1" w:styleId="aa">
    <w:name w:val="Содержимое таблицы"/>
    <w:basedOn w:val="a"/>
    <w:rsid w:val="004168AB"/>
  </w:style>
  <w:style w:type="paragraph" w:customStyle="1" w:styleId="ab">
    <w:name w:val="Заголовок таблицы"/>
    <w:basedOn w:val="aa"/>
    <w:rsid w:val="004168AB"/>
    <w:pPr>
      <w:jc w:val="center"/>
    </w:pPr>
    <w:rPr>
      <w:b/>
    </w:rPr>
  </w:style>
  <w:style w:type="paragraph" w:customStyle="1" w:styleId="FR1">
    <w:name w:val="FR1"/>
    <w:basedOn w:val="a"/>
    <w:rsid w:val="004168AB"/>
    <w:pPr>
      <w:widowControl w:val="0"/>
      <w:suppressAutoHyphens w:val="0"/>
      <w:jc w:val="right"/>
    </w:pPr>
    <w:rPr>
      <w:rFonts w:ascii="Arial" w:hAnsi="Arial" w:cs="Arial"/>
      <w:szCs w:val="20"/>
    </w:rPr>
  </w:style>
  <w:style w:type="paragraph" w:customStyle="1" w:styleId="ConsPlusNormal">
    <w:name w:val="ConsPlusNormal"/>
    <w:basedOn w:val="a"/>
    <w:rsid w:val="004168AB"/>
    <w:pPr>
      <w:widowControl w:val="0"/>
      <w:suppressAutoHyphens w:val="0"/>
    </w:pPr>
    <w:rPr>
      <w:sz w:val="28"/>
      <w:szCs w:val="20"/>
    </w:rPr>
  </w:style>
  <w:style w:type="paragraph" w:styleId="ac">
    <w:name w:val="Normal (Web)"/>
    <w:basedOn w:val="a"/>
    <w:rsid w:val="004168AB"/>
    <w:pPr>
      <w:widowControl w:val="0"/>
      <w:spacing w:before="100" w:after="100"/>
    </w:pPr>
  </w:style>
  <w:style w:type="paragraph" w:customStyle="1" w:styleId="1">
    <w:name w:val="Текст1"/>
    <w:basedOn w:val="a"/>
    <w:rsid w:val="004168AB"/>
    <w:pPr>
      <w:widowControl w:val="0"/>
    </w:pPr>
    <w:rPr>
      <w:rFonts w:ascii="Courier New" w:hAnsi="Courier New" w:cs="Courier"/>
    </w:rPr>
  </w:style>
  <w:style w:type="character" w:customStyle="1" w:styleId="Absatz-Standardschriftart">
    <w:name w:val="Absatz-Standardschriftart"/>
    <w:basedOn w:val="a0"/>
    <w:rsid w:val="004168AB"/>
  </w:style>
  <w:style w:type="character" w:customStyle="1" w:styleId="WW-Absatz-Standardschriftart">
    <w:name w:val="WW-Absatz-Standardschriftart"/>
    <w:basedOn w:val="a0"/>
    <w:rsid w:val="004168AB"/>
  </w:style>
  <w:style w:type="character" w:customStyle="1" w:styleId="WW-Absatz-Standardschriftart1">
    <w:name w:val="WW-Absatz-Standardschriftart1"/>
    <w:basedOn w:val="a0"/>
    <w:rsid w:val="004168AB"/>
  </w:style>
  <w:style w:type="character" w:customStyle="1" w:styleId="WW-Absatz-Standardschriftart11">
    <w:name w:val="WW-Absatz-Standardschriftart11"/>
    <w:basedOn w:val="a0"/>
    <w:rsid w:val="004168AB"/>
  </w:style>
  <w:style w:type="character" w:customStyle="1" w:styleId="WW-Absatz-Standardschriftart111">
    <w:name w:val="WW-Absatz-Standardschriftart111"/>
    <w:basedOn w:val="a0"/>
    <w:rsid w:val="004168AB"/>
  </w:style>
  <w:style w:type="character" w:customStyle="1" w:styleId="WW-Absatz-Standardschriftart1111">
    <w:name w:val="WW-Absatz-Standardschriftart1111"/>
    <w:basedOn w:val="a0"/>
    <w:rsid w:val="004168AB"/>
  </w:style>
  <w:style w:type="character" w:customStyle="1" w:styleId="WW-Absatz-Standardschriftart11111">
    <w:name w:val="WW-Absatz-Standardschriftart11111"/>
    <w:basedOn w:val="a0"/>
    <w:rsid w:val="004168AB"/>
  </w:style>
  <w:style w:type="character" w:customStyle="1" w:styleId="ad">
    <w:name w:val="Основной шрифт абзаца*"/>
    <w:basedOn w:val="a0"/>
    <w:rsid w:val="004168AB"/>
  </w:style>
  <w:style w:type="character" w:customStyle="1" w:styleId="2">
    <w:name w:val="Знак Знак2"/>
    <w:basedOn w:val="a0"/>
    <w:rsid w:val="004168AB"/>
    <w:rPr>
      <w:sz w:val="28"/>
      <w:lang w:bidi="ar-SA"/>
    </w:rPr>
  </w:style>
  <w:style w:type="character" w:styleId="ae">
    <w:name w:val="Hyperlink"/>
    <w:basedOn w:val="a0"/>
    <w:rsid w:val="004168AB"/>
    <w:rPr>
      <w:color w:val="0000FF"/>
      <w:u w:val="single"/>
    </w:rPr>
  </w:style>
  <w:style w:type="paragraph" w:styleId="af">
    <w:name w:val="Body Text Indent"/>
    <w:basedOn w:val="a"/>
    <w:rsid w:val="005F66C4"/>
    <w:pPr>
      <w:spacing w:after="120"/>
      <w:ind w:left="283"/>
    </w:pPr>
    <w:rPr>
      <w:sz w:val="28"/>
      <w:szCs w:val="20"/>
      <w:lang w:eastAsia="zh-CN"/>
    </w:rPr>
  </w:style>
  <w:style w:type="paragraph" w:styleId="af0">
    <w:name w:val="No Spacing"/>
    <w:uiPriority w:val="1"/>
    <w:qFormat/>
    <w:rsid w:val="00AD58F2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07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E3585A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pboth">
    <w:name w:val="pboth"/>
    <w:basedOn w:val="a"/>
    <w:rsid w:val="00E3585A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rsid w:val="00A85053"/>
    <w:rPr>
      <w:b/>
      <w:bCs/>
      <w:sz w:val="27"/>
      <w:szCs w:val="27"/>
    </w:rPr>
  </w:style>
  <w:style w:type="paragraph" w:customStyle="1" w:styleId="dt-p">
    <w:name w:val="dt-p"/>
    <w:basedOn w:val="a"/>
    <w:rsid w:val="00A8505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dt-m">
    <w:name w:val="dt-m"/>
    <w:basedOn w:val="a0"/>
    <w:rsid w:val="00A85053"/>
  </w:style>
  <w:style w:type="paragraph" w:styleId="af2">
    <w:name w:val="Balloon Text"/>
    <w:basedOn w:val="a"/>
    <w:link w:val="af3"/>
    <w:rsid w:val="00C05F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05F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размера платы за содержание жилых помещений муниципального жилищного фонда</_x041e__x043f__x0438__x0441__x0430__x043d__x0438__x0435_>
    <_x0413__x043e__x0434_ xmlns="d04b2ccb-dd06-4cc4-8406-696eaaa7654e">2021 год</_x0413__x043e__x0434_>
    <_dlc_DocId xmlns="57504d04-691e-4fc4-8f09-4f19fdbe90f6">XXJ7TYMEEKJ2-7615-281</_dlc_DocId>
    <_dlc_DocIdUrl xmlns="57504d04-691e-4fc4-8f09-4f19fdbe90f6">
      <Url>https://vip.gov.mari.ru/mturek/sp_hlebnikovo/_layouts/DocIdRedir.aspx?ID=XXJ7TYMEEKJ2-7615-281</Url>
      <Description>XXJ7TYMEEKJ2-7615-281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db217830dcc8a277fdaaf28e042d35f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b05d4f6e6812919acf38c6ee747f851f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EEE1B-9D0B-41DE-8F45-7B6E419276B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d04b2ccb-dd06-4cc4-8406-696eaaa7654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140CC8A4-B7C5-447D-BB57-B81DCD49C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198C1-CAC3-4F3F-8528-0DF87F7566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D9C4C7-D97D-4AEF-AB46-7F3B8D8A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d04b2ccb-dd06-4cc4-8406-696eaaa76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№63 от 16.06.2021</vt:lpstr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№63 от 16.06.2021</dc:title>
  <dc:creator>user</dc:creator>
  <cp:lastModifiedBy>Билямор</cp:lastModifiedBy>
  <cp:revision>17</cp:revision>
  <cp:lastPrinted>2023-06-21T06:56:00Z</cp:lastPrinted>
  <dcterms:created xsi:type="dcterms:W3CDTF">2022-07-19T09:44:00Z</dcterms:created>
  <dcterms:modified xsi:type="dcterms:W3CDTF">2023-07-18T05:49:00Z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41993f5c-15a8-4c0f-8426-a906c6959ac7</vt:lpwstr>
  </property>
</Properties>
</file>