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D" w:rsidRDefault="00EA06AD">
      <w:pPr>
        <w:pStyle w:val="ConsPlusNormal"/>
        <w:jc w:val="both"/>
        <w:outlineLvl w:val="0"/>
      </w:pPr>
    </w:p>
    <w:p w:rsidR="00EA06AD" w:rsidRDefault="00EA06AD">
      <w:pPr>
        <w:pStyle w:val="ConsPlusNormal"/>
        <w:jc w:val="right"/>
        <w:outlineLvl w:val="0"/>
      </w:pPr>
      <w:r>
        <w:t>Приложение N 10</w:t>
      </w:r>
    </w:p>
    <w:p w:rsidR="00EA06AD" w:rsidRDefault="00EA06AD">
      <w:pPr>
        <w:pStyle w:val="ConsPlusNormal"/>
        <w:jc w:val="both"/>
      </w:pPr>
    </w:p>
    <w:p w:rsidR="00EA06AD" w:rsidRDefault="00EA06AD">
      <w:pPr>
        <w:pStyle w:val="ConsPlusNormal"/>
        <w:jc w:val="right"/>
      </w:pPr>
      <w:r>
        <w:t>Утверждена</w:t>
      </w:r>
    </w:p>
    <w:p w:rsidR="00EA06AD" w:rsidRDefault="00EA06AD">
      <w:pPr>
        <w:pStyle w:val="ConsPlusNormal"/>
        <w:jc w:val="right"/>
      </w:pPr>
      <w:r>
        <w:t>приказом Федеральной службы</w:t>
      </w:r>
    </w:p>
    <w:p w:rsidR="00EA06AD" w:rsidRDefault="00EA06AD">
      <w:pPr>
        <w:pStyle w:val="ConsPlusNormal"/>
        <w:jc w:val="right"/>
      </w:pPr>
      <w:r>
        <w:t>по надзору в сфере образования и науки</w:t>
      </w:r>
    </w:p>
    <w:p w:rsidR="00EA06AD" w:rsidRDefault="00EA06AD">
      <w:pPr>
        <w:pStyle w:val="ConsPlusNormal"/>
        <w:jc w:val="right"/>
      </w:pPr>
      <w:r>
        <w:t>от 08.07.2022 N 769</w:t>
      </w:r>
    </w:p>
    <w:p w:rsidR="00EA06AD" w:rsidRDefault="00EA06AD">
      <w:pPr>
        <w:pStyle w:val="ConsPlusNormal"/>
        <w:jc w:val="both"/>
      </w:pPr>
    </w:p>
    <w:p w:rsidR="00EA06AD" w:rsidRDefault="00EA06AD">
      <w:pPr>
        <w:pStyle w:val="ConsPlusNormal"/>
        <w:jc w:val="right"/>
      </w:pPr>
      <w:r>
        <w:t>Форма</w:t>
      </w:r>
    </w:p>
    <w:p w:rsidR="00EA06AD" w:rsidRDefault="00EA06A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EA06AD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EA06AD" w:rsidRDefault="00EA06AD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EA06AD" w:rsidRDefault="00EA06AD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EA06AD" w:rsidRDefault="00EA06AD">
      <w:pPr>
        <w:pStyle w:val="ConsPlusNormal"/>
        <w:jc w:val="both"/>
      </w:pPr>
    </w:p>
    <w:p w:rsidR="00EA06AD" w:rsidRDefault="00EA06AD">
      <w:pPr>
        <w:pStyle w:val="ConsPlusNonformat"/>
        <w:jc w:val="both"/>
      </w:pPr>
      <w:r>
        <w:t xml:space="preserve">                             Проверочный лист,</w:t>
      </w:r>
    </w:p>
    <w:p w:rsidR="00EA06AD" w:rsidRDefault="00EA06AD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EA06AD" w:rsidRDefault="00EA06AD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EA06AD" w:rsidRDefault="00EA06AD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EA06AD" w:rsidRDefault="00EA06AD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EA06AD" w:rsidRDefault="00EA06AD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EA06AD" w:rsidRDefault="00EA06AD">
      <w:pPr>
        <w:pStyle w:val="ConsPlusNonformat"/>
        <w:jc w:val="both"/>
      </w:pPr>
      <w:r>
        <w:t xml:space="preserve">         и осуществления образовательной деятельности </w:t>
      </w:r>
      <w:proofErr w:type="gramStart"/>
      <w:r>
        <w:t>по</w:t>
      </w:r>
      <w:proofErr w:type="gramEnd"/>
      <w:r>
        <w:t xml:space="preserve"> основным</w:t>
      </w:r>
    </w:p>
    <w:p w:rsidR="00EA06AD" w:rsidRDefault="00EA06AD">
      <w:pPr>
        <w:pStyle w:val="ConsPlusNonformat"/>
        <w:jc w:val="both"/>
      </w:pPr>
      <w:r>
        <w:t xml:space="preserve">             общеобразовательным программам - образовательным</w:t>
      </w:r>
    </w:p>
    <w:p w:rsidR="00EA06AD" w:rsidRDefault="00EA06AD">
      <w:pPr>
        <w:pStyle w:val="ConsPlusNonformat"/>
        <w:jc w:val="both"/>
      </w:pPr>
      <w:r>
        <w:t xml:space="preserve">              программам начального общего, основного общего</w:t>
      </w:r>
    </w:p>
    <w:p w:rsidR="00EA06AD" w:rsidRDefault="00EA06AD">
      <w:pPr>
        <w:pStyle w:val="ConsPlusNonformat"/>
        <w:jc w:val="both"/>
      </w:pPr>
      <w:r>
        <w:t xml:space="preserve">                       и среднего общего образования</w:t>
      </w:r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EA06AD" w:rsidRDefault="00EA06AD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EA06AD" w:rsidRDefault="00EA06AD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EA06AD" w:rsidRDefault="00EA06AD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EA06AD" w:rsidRDefault="00EA06AD">
      <w:pPr>
        <w:pStyle w:val="ConsPlusNonformat"/>
        <w:jc w:val="both"/>
      </w:pPr>
      <w:r>
        <w:t>__________________________________________________________________________.</w:t>
      </w:r>
    </w:p>
    <w:p w:rsidR="00EA06AD" w:rsidRDefault="00EA06AD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EA06AD" w:rsidRDefault="00EA06AD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EA06AD" w:rsidRDefault="00EA06AD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Федерацией полномочия в сфере образования)</w:t>
      </w:r>
      <w:proofErr w:type="gramEnd"/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EA06AD" w:rsidRDefault="00EA06AD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EA06AD" w:rsidRDefault="00EA06AD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EA06AD" w:rsidRDefault="00EA06AD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EA06AD" w:rsidRDefault="00EA06AD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EA06AD" w:rsidRDefault="00EA06AD">
      <w:pPr>
        <w:pStyle w:val="ConsPlusNonformat"/>
        <w:jc w:val="both"/>
      </w:pPr>
      <w:r>
        <w:t>(надзора) в сфере образования".</w:t>
      </w:r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EA06AD" w:rsidRDefault="00EA06AD">
      <w:pPr>
        <w:pStyle w:val="ConsPlusNonformat"/>
        <w:jc w:val="both"/>
      </w:pPr>
      <w:r>
        <w:t>выездная проверка (далее - проверка):</w:t>
      </w:r>
    </w:p>
    <w:p w:rsidR="00EA06AD" w:rsidRDefault="00EA06AD">
      <w:pPr>
        <w:pStyle w:val="ConsPlusNonformat"/>
        <w:jc w:val="both"/>
      </w:pPr>
      <w:r>
        <w:t>__________________________________________________________________________.</w:t>
      </w:r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EA06AD" w:rsidRDefault="00EA06AD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EA06AD" w:rsidRDefault="00EA06AD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EA06AD" w:rsidRDefault="00EA06AD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EA06AD" w:rsidRDefault="00EA06AD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EA06AD" w:rsidRDefault="00EA06AD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EA06AD" w:rsidRDefault="00EA06AD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EA06AD" w:rsidRDefault="00EA06AD">
      <w:pPr>
        <w:pStyle w:val="ConsPlusNonformat"/>
        <w:jc w:val="both"/>
      </w:pPr>
      <w:r>
        <w:t xml:space="preserve">структурных   подразделений),     </w:t>
      </w:r>
      <w:proofErr w:type="gramStart"/>
      <w:r>
        <w:t>являющегося</w:t>
      </w:r>
      <w:proofErr w:type="gramEnd"/>
      <w:r>
        <w:t xml:space="preserve">     контролируемым     лицом:</w:t>
      </w:r>
    </w:p>
    <w:p w:rsidR="00EA06AD" w:rsidRDefault="00EA06AD">
      <w:pPr>
        <w:pStyle w:val="ConsPlusNonformat"/>
        <w:jc w:val="both"/>
      </w:pPr>
      <w:r>
        <w:t>__________________________________________________________________________.</w:t>
      </w:r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</w:t>
      </w:r>
      <w:proofErr w:type="gramStart"/>
      <w:r>
        <w:t>:</w:t>
      </w:r>
      <w:proofErr w:type="gramEnd"/>
    </w:p>
    <w:p w:rsidR="00EA06AD" w:rsidRDefault="00EA06AD">
      <w:pPr>
        <w:pStyle w:val="ConsPlusNonformat"/>
        <w:jc w:val="both"/>
      </w:pPr>
      <w:r>
        <w:t>__________________________________________________________________________.</w:t>
      </w:r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EA06AD" w:rsidRDefault="00EA06AD">
      <w:pPr>
        <w:pStyle w:val="ConsPlusNonformat"/>
        <w:jc w:val="both"/>
      </w:pPr>
      <w:r>
        <w:t xml:space="preserve">Федерации,  осуществляющего  переданные  Российской Федерацией полномочия </w:t>
      </w:r>
      <w:proofErr w:type="gramStart"/>
      <w:r>
        <w:t>в</w:t>
      </w:r>
      <w:proofErr w:type="gramEnd"/>
    </w:p>
    <w:p w:rsidR="00EA06AD" w:rsidRDefault="00EA06AD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EA06AD" w:rsidRDefault="00EA06AD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EA06AD" w:rsidRDefault="00EA06AD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EA06AD" w:rsidRDefault="00EA06AD">
      <w:pPr>
        <w:pStyle w:val="ConsPlusNonformat"/>
        <w:jc w:val="both"/>
      </w:pPr>
      <w:r>
        <w:lastRenderedPageBreak/>
        <w:t>сфере образования: _______________________________________________________.</w:t>
      </w:r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EA06AD" w:rsidRDefault="00EA06AD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EA06AD" w:rsidRDefault="00EA06AD">
      <w:pPr>
        <w:pStyle w:val="ConsPlusNonformat"/>
        <w:jc w:val="both"/>
      </w:pPr>
      <w:r>
        <w:t>контролируемым лицом обязательных требований:</w:t>
      </w:r>
    </w:p>
    <w:p w:rsidR="00EA06AD" w:rsidRDefault="00EA06AD">
      <w:pPr>
        <w:pStyle w:val="ConsPlusNormal"/>
        <w:jc w:val="both"/>
      </w:pPr>
    </w:p>
    <w:p w:rsidR="00EA06AD" w:rsidRDefault="00EA06AD">
      <w:pPr>
        <w:pStyle w:val="ConsPlusNormal"/>
        <w:sectPr w:rsidR="00EA06AD" w:rsidSect="0021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455"/>
        <w:gridCol w:w="4717"/>
        <w:gridCol w:w="2809"/>
        <w:gridCol w:w="1289"/>
      </w:tblGrid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bookmarkStart w:id="0" w:name="_GoBack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proofErr w:type="gramStart"/>
            <w:r>
              <w:t>Общеобразовательные программы разработаны и утверждены организацией, осуществляющей образовательную деятельность (в том числе образовательной организацией со специальными наименованиями "кадетская школа", "кадетский (морской кадетский) корпус" и "казачий кадетский корпус", индивидуальным предпринимателем) (далее - организация), по имеющим государственную аккредитацию общеобразовательным программам?</w:t>
            </w:r>
            <w:proofErr w:type="gramEnd"/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11</w:t>
              </w:r>
            </w:hyperlink>
            <w:r>
      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      </w:r>
            <w:hyperlink w:anchor="P183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115)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Организация разработала образовательные программы в соответствии с федеральными государственными образовательными стандартами?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11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 w:val="restart"/>
          </w:tcPr>
          <w:p w:rsidR="00EA06AD" w:rsidRDefault="00EA06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Включает ли общеобразовательная программа:</w:t>
            </w:r>
          </w:p>
          <w:p w:rsidR="00EA06AD" w:rsidRDefault="00EA06AD">
            <w:pPr>
              <w:pStyle w:val="ConsPlusNormal"/>
              <w:jc w:val="both"/>
            </w:pPr>
            <w:r>
              <w:t>- учебный план?</w:t>
            </w:r>
          </w:p>
        </w:tc>
        <w:tc>
          <w:tcPr>
            <w:tcW w:w="0" w:type="auto"/>
            <w:vMerge w:val="restart"/>
          </w:tcPr>
          <w:p w:rsidR="00EA06AD" w:rsidRDefault="00EA06AD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- календарный учебный график?</w:t>
            </w:r>
          </w:p>
        </w:tc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- рабочие программы учебных предметов, курсов, дисциплин (модулей)?</w:t>
            </w:r>
          </w:p>
        </w:tc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- оценочные материалы?</w:t>
            </w:r>
          </w:p>
        </w:tc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- методические материалы?</w:t>
            </w:r>
          </w:p>
        </w:tc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- рабочую программу воспитания?</w:t>
            </w:r>
          </w:p>
        </w:tc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- календарный план воспитательной работы?</w:t>
            </w:r>
          </w:p>
        </w:tc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 w:val="restart"/>
          </w:tcPr>
          <w:p w:rsidR="00EA06AD" w:rsidRDefault="00EA06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Определяет ли учебный план общеобразовательной программы:</w:t>
            </w:r>
          </w:p>
          <w:p w:rsidR="00EA06AD" w:rsidRDefault="00EA06AD">
            <w:pPr>
              <w:pStyle w:val="ConsPlusNormal"/>
              <w:jc w:val="both"/>
            </w:pPr>
            <w:r>
              <w:t>- перечень, трудоемкость, последовательность и распределение по периодам обучения учебных предметов, курсов, дисциплин (модулей)?</w:t>
            </w:r>
          </w:p>
        </w:tc>
        <w:tc>
          <w:tcPr>
            <w:tcW w:w="0" w:type="auto"/>
            <w:vMerge w:val="restart"/>
          </w:tcPr>
          <w:p w:rsidR="00EA06AD" w:rsidRDefault="00EA06AD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- перечень, трудоемкость, последовательность и распределение по периодам обучения иных видов учебной деятельности обучающихся?</w:t>
            </w:r>
          </w:p>
        </w:tc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- формы их промежуточной аттестации?</w:t>
            </w:r>
          </w:p>
        </w:tc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Осуществляется ли образовательная деятельность в организации на государственном языке Российской Федерации?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Осуществляется ли преподавание и изучение государственных языков республик Российской Федерации в соответствии с законодательством республик Российской Федерации?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 xml:space="preserve">Осуществляется ли преподавание и изучение государственных языков республик Российской </w:t>
            </w:r>
            <w:proofErr w:type="gramStart"/>
            <w:r>
              <w:t>Федерации</w:t>
            </w:r>
            <w:proofErr w:type="gramEnd"/>
            <w:r>
              <w:t xml:space="preserve">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стандартами?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Соблюдается ли организацией требование о недопустимости преподавания и изучения государственных языков республик Российской Федерации осуществляется в ущерб преподаванию и изучению государственного языка Российской Федерации?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Принят ли организацией локальный нормативный акт, устанавливающий порядок получения общего образования на иностранном языке?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18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занятий?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 xml:space="preserve">Составляется ли расписание учебных занятий с учетом </w:t>
            </w:r>
            <w:r>
              <w:lastRenderedPageBreak/>
              <w:t>дневной и недельной динамики умственной работоспособности обучающихся и шкалы трудности учебных предметов?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 w:val="restart"/>
          </w:tcPr>
          <w:p w:rsidR="00EA06AD" w:rsidRDefault="00EA06A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>Распределяется ли образовательная недельная нагрузка равномерно в течение учебной недели, и соответствует ли объем максимально допустимой нагрузки в течение дня:</w:t>
            </w:r>
          </w:p>
          <w:p w:rsidR="00EA06AD" w:rsidRDefault="00EA06AD">
            <w:pPr>
              <w:pStyle w:val="ConsPlusNormal"/>
              <w:jc w:val="both"/>
            </w:pPr>
            <w:r>
              <w:t xml:space="preserve">- санитарно-эпидемиологическим </w:t>
            </w:r>
            <w:hyperlink r:id="rId16">
              <w:r>
                <w:rPr>
                  <w:color w:val="0000FF"/>
                </w:rPr>
                <w:t>требованиям и правилам</w:t>
              </w:r>
            </w:hyperlink>
            <w:r>
              <w:t xml:space="preserve">? </w:t>
            </w:r>
            <w:hyperlink w:anchor="P18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0" w:type="auto"/>
            <w:vMerge w:val="restart"/>
          </w:tcPr>
          <w:p w:rsidR="00EA06AD" w:rsidRDefault="00EA06AD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 xml:space="preserve">- гигиеническим </w:t>
            </w:r>
            <w:hyperlink r:id="rId18">
              <w:r>
                <w:rPr>
                  <w:color w:val="0000FF"/>
                </w:rPr>
                <w:t>нормативам</w:t>
              </w:r>
            </w:hyperlink>
            <w:r>
              <w:t xml:space="preserve">? </w:t>
            </w:r>
            <w:hyperlink w:anchor="P18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0" w:type="auto"/>
            <w:vMerge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tr w:rsidR="00EA06AD" w:rsidTr="00EA06AD"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both"/>
            </w:pPr>
            <w:r>
              <w:t xml:space="preserve">Предельная наполняемость отдельного класса (группы), группы продленного дня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установлена организацией в соответствии с санитарно-эпидемиологическими требованиями и правилами?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29</w:t>
              </w:r>
            </w:hyperlink>
            <w:r>
              <w:t xml:space="preserve"> Порядка N 115</w:t>
            </w: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  <w:tc>
          <w:tcPr>
            <w:tcW w:w="0" w:type="auto"/>
          </w:tcPr>
          <w:p w:rsidR="00EA06AD" w:rsidRDefault="00EA06AD">
            <w:pPr>
              <w:pStyle w:val="ConsPlusNormal"/>
            </w:pPr>
          </w:p>
        </w:tc>
      </w:tr>
      <w:bookmarkEnd w:id="0"/>
    </w:tbl>
    <w:p w:rsidR="00EA06AD" w:rsidRDefault="00EA06AD">
      <w:pPr>
        <w:pStyle w:val="ConsPlusNormal"/>
        <w:jc w:val="both"/>
      </w:pPr>
    </w:p>
    <w:p w:rsidR="00EA06AD" w:rsidRDefault="00EA06AD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EA06AD" w:rsidRDefault="00EA06AD">
      <w:pPr>
        <w:pStyle w:val="ConsPlusNonformat"/>
        <w:jc w:val="both"/>
      </w:pPr>
    </w:p>
    <w:p w:rsidR="00EA06AD" w:rsidRDefault="00EA06AD">
      <w:pPr>
        <w:pStyle w:val="ConsPlusNonformat"/>
        <w:jc w:val="both"/>
      </w:pPr>
      <w:r>
        <w:t>_________________________________________________________       ___________</w:t>
      </w:r>
    </w:p>
    <w:p w:rsidR="00EA06AD" w:rsidRDefault="00EA06AD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            (подпись)</w:t>
      </w:r>
      <w:proofErr w:type="gramEnd"/>
    </w:p>
    <w:p w:rsidR="00EA06AD" w:rsidRDefault="00EA06AD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EA06AD" w:rsidRDefault="00EA06AD">
      <w:pPr>
        <w:pStyle w:val="ConsPlusNonformat"/>
        <w:jc w:val="both"/>
      </w:pPr>
      <w:r>
        <w:t xml:space="preserve">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EA06AD" w:rsidRDefault="00EA06AD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EA06AD" w:rsidRDefault="00EA06AD">
      <w:pPr>
        <w:pStyle w:val="ConsPlusNonformat"/>
        <w:jc w:val="both"/>
      </w:pPr>
      <w:r>
        <w:t xml:space="preserve"> </w:t>
      </w:r>
      <w:proofErr w:type="gramStart"/>
      <w:r>
        <w:t>проводившего</w:t>
      </w:r>
      <w:proofErr w:type="gramEnd"/>
      <w:r>
        <w:t xml:space="preserve"> проверку и заполнившего проверочный лист)</w:t>
      </w:r>
    </w:p>
    <w:p w:rsidR="00EA06AD" w:rsidRDefault="00EA06AD">
      <w:pPr>
        <w:pStyle w:val="ConsPlusNormal"/>
        <w:jc w:val="both"/>
      </w:pPr>
    </w:p>
    <w:p w:rsidR="00EA06AD" w:rsidRDefault="00EA06AD">
      <w:pPr>
        <w:pStyle w:val="ConsPlusNormal"/>
        <w:ind w:firstLine="540"/>
        <w:jc w:val="both"/>
      </w:pPr>
      <w:r>
        <w:t>--------------------------------</w:t>
      </w:r>
    </w:p>
    <w:p w:rsidR="00EA06AD" w:rsidRDefault="00EA06AD">
      <w:pPr>
        <w:pStyle w:val="ConsPlusNormal"/>
        <w:spacing w:before="200"/>
        <w:ind w:firstLine="540"/>
        <w:jc w:val="both"/>
      </w:pPr>
      <w:bookmarkStart w:id="1" w:name="P183"/>
      <w:bookmarkEnd w:id="1"/>
      <w:r>
        <w:t xml:space="preserve">&lt;1&gt; Утвержден </w:t>
      </w:r>
      <w:hyperlink r:id="rId2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22 марта 2021 г. N 115 (зарегистрирован Минюстом России 20 апреля 2021 г., регистрационный N 63180).</w:t>
      </w:r>
    </w:p>
    <w:p w:rsidR="00EA06AD" w:rsidRDefault="00EA06AD">
      <w:pPr>
        <w:pStyle w:val="ConsPlusNormal"/>
        <w:spacing w:before="200"/>
        <w:ind w:firstLine="540"/>
        <w:jc w:val="both"/>
      </w:pPr>
      <w:bookmarkStart w:id="2" w:name="P184"/>
      <w:bookmarkEnd w:id="2"/>
      <w:r>
        <w:t xml:space="preserve">&lt;2&gt; Санитарные правила </w:t>
      </w:r>
      <w:hyperlink r:id="rId2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Минюстом России 18 декабря 2020 г., регистрационный N 61573).</w:t>
      </w:r>
    </w:p>
    <w:p w:rsidR="00EA06AD" w:rsidRDefault="00EA06AD">
      <w:pPr>
        <w:pStyle w:val="ConsPlusNormal"/>
        <w:spacing w:before="200"/>
        <w:ind w:firstLine="540"/>
        <w:jc w:val="both"/>
      </w:pPr>
      <w:bookmarkStart w:id="3" w:name="P185"/>
      <w:bookmarkEnd w:id="3"/>
      <w:r>
        <w:t xml:space="preserve">&lt;3&gt; Санитарные правила и нормы </w:t>
      </w:r>
      <w:hyperlink r:id="rId22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Минюстом России 29 января 2021 г., регистрационный N 62296).</w:t>
      </w:r>
    </w:p>
    <w:p w:rsidR="00EA06AD" w:rsidRDefault="00EA06AD">
      <w:pPr>
        <w:pStyle w:val="ConsPlusNormal"/>
        <w:jc w:val="both"/>
      </w:pPr>
    </w:p>
    <w:p w:rsidR="00EA06AD" w:rsidRDefault="00EA06AD">
      <w:pPr>
        <w:pStyle w:val="ConsPlusNormal"/>
      </w:pPr>
      <w:hyperlink r:id="rId23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C214E5" w:rsidRDefault="00C214E5"/>
    <w:sectPr w:rsidR="00C214E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D"/>
    <w:rsid w:val="00C214E5"/>
    <w:rsid w:val="00E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6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A06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6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A06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C3B982612BFFE0558107A4239B63A8BD352350F861E2A42457752E1A39997C88B2957511C30FCDBC2DDAC7CC717F564DCD01407EC4888FBY8M" TargetMode="External"/><Relationship Id="rId13" Type="http://schemas.openxmlformats.org/officeDocument/2006/relationships/hyperlink" Target="consultantplus://offline/ref=69AC3B982612BFFE0558107A4239B63A8BD352350F861E2A42457752E1A39997C88B2957511C30F2DEC2DDAC7CC717F564DCD01407EC4888FBY8M" TargetMode="External"/><Relationship Id="rId18" Type="http://schemas.openxmlformats.org/officeDocument/2006/relationships/hyperlink" Target="consultantplus://offline/ref=69AC3B982612BFFE0558107A4239B63A8CD5553E0F8C1E2A42457752E1A39997C88B2957511C31F9DCC2DDAC7CC717F564DCD01407EC4888FBY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AC3B982612BFFE0558107A4239B63A8CD5513305811E2A42457752E1A39997C88B2957511C30FEDCC2DDAC7CC717F564DCD01407EC4888FBY8M" TargetMode="External"/><Relationship Id="rId7" Type="http://schemas.openxmlformats.org/officeDocument/2006/relationships/hyperlink" Target="consultantplus://offline/ref=69AC3B982612BFFE0558107A4239B63A8BD352350F861E2A42457752E1A39997C88B2957511C30FCDBC2DDAC7CC717F564DCD01407EC4888FBY8M" TargetMode="External"/><Relationship Id="rId12" Type="http://schemas.openxmlformats.org/officeDocument/2006/relationships/hyperlink" Target="consultantplus://offline/ref=69AC3B982612BFFE0558107A4239B63A8BD352350F861E2A42457752E1A39997C88B2957511C30F2DEC2DDAC7CC717F564DCD01407EC4888FBY8M" TargetMode="External"/><Relationship Id="rId17" Type="http://schemas.openxmlformats.org/officeDocument/2006/relationships/hyperlink" Target="consultantplus://offline/ref=69AC3B982612BFFE0558107A4239B63A8BD352350F861E2A42457752E1A39997C88B2957511C30F3D2C2DDAC7CC717F564DCD01407EC4888FBY8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AC3B982612BFFE0558107A4239B63A8CD5513305811E2A42457752E1A39997C88B2957511C30FEDCC2DDAC7CC717F564DCD01407EC4888FBY8M" TargetMode="External"/><Relationship Id="rId20" Type="http://schemas.openxmlformats.org/officeDocument/2006/relationships/hyperlink" Target="consultantplus://offline/ref=69AC3B982612BFFE0558107A4239B63A8BD352350F861E2A42457752E1A39997DA8B715B521D2EFBDBD78BFD3AF9Y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C3B982612BFFE0558107A4239B63A8BD352350F861E2A42457752E1A39997C88B2957511C30FFDFC2DDAC7CC717F564DCD01407EC4888FBY8M" TargetMode="External"/><Relationship Id="rId11" Type="http://schemas.openxmlformats.org/officeDocument/2006/relationships/hyperlink" Target="consultantplus://offline/ref=69AC3B982612BFFE0558107A4239B63A8BD352350F861E2A42457752E1A39997C88B2957511C30F2DEC2DDAC7CC717F564DCD01407EC4888FBY8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9AC3B982612BFFE0558107A4239B63A8BD352350F861E2A42457752E1A39997C88B2957511C30FFDFC2DDAC7CC717F564DCD01407EC4888FBY8M" TargetMode="External"/><Relationship Id="rId15" Type="http://schemas.openxmlformats.org/officeDocument/2006/relationships/hyperlink" Target="consultantplus://offline/ref=69AC3B982612BFFE0558107A4239B63A8BD352350F861E2A42457752E1A39997C88B2957511C30F3D2C2DDAC7CC717F564DCD01407EC4888FBY8M" TargetMode="External"/><Relationship Id="rId23" Type="http://schemas.openxmlformats.org/officeDocument/2006/relationships/hyperlink" Target="consultantplus://offline/ref=69AC3B982612BFFE0558107A4239B63A8BD0583609861E2A42457752E1A39997C88B2957511C38FCDBD58CF66CC35EA368C1D00A18EE5688BA41FDY7M" TargetMode="External"/><Relationship Id="rId10" Type="http://schemas.openxmlformats.org/officeDocument/2006/relationships/hyperlink" Target="consultantplus://offline/ref=69AC3B982612BFFE0558107A4239B63A8BD352350F861E2A42457752E1A39997C88B2957511C30F2DEC2DDAC7CC717F564DCD01407EC4888FBY8M" TargetMode="External"/><Relationship Id="rId19" Type="http://schemas.openxmlformats.org/officeDocument/2006/relationships/hyperlink" Target="consultantplus://offline/ref=69AC3B982612BFFE0558107A4239B63A8BD352350F861E2A42457752E1A39997C88B29575A4861BE8EC48AFC26931AE867C2D3F1Y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C3B982612BFFE0558107A4239B63A8BD352350F861E2A42457752E1A39997C88B2957511C30F2DEC2DDAC7CC717F564DCD01407EC4888FBY8M" TargetMode="External"/><Relationship Id="rId14" Type="http://schemas.openxmlformats.org/officeDocument/2006/relationships/hyperlink" Target="consultantplus://offline/ref=69AC3B982612BFFE0558107A4239B63A8BD352350F861E2A42457752E1A39997C88B2957511C30F3D2C2DDAC7CC717F564DCD01407EC4888FBY8M" TargetMode="External"/><Relationship Id="rId22" Type="http://schemas.openxmlformats.org/officeDocument/2006/relationships/hyperlink" Target="consultantplus://offline/ref=69AC3B982612BFFE0558107A4239B63A8CD5553E0F8C1E2A42457752E1A39997C88B2957511C31F9DCC2DDAC7CC717F564DCD01407EC4888FB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2022-10-31T12:24:00Z</dcterms:created>
  <dcterms:modified xsi:type="dcterms:W3CDTF">2022-10-31T12:24:00Z</dcterms:modified>
</cp:coreProperties>
</file>