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2C405B">
        <w:rPr>
          <w:sz w:val="28"/>
          <w:szCs w:val="28"/>
        </w:rPr>
        <w:t>561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2C405B">
        <w:rPr>
          <w:sz w:val="28"/>
          <w:szCs w:val="28"/>
        </w:rPr>
        <w:t>1</w:t>
      </w:r>
      <w:r w:rsidR="00367188">
        <w:rPr>
          <w:sz w:val="28"/>
          <w:szCs w:val="28"/>
        </w:rPr>
        <w:t>9</w:t>
      </w:r>
      <w:r w:rsidR="0057230C">
        <w:rPr>
          <w:sz w:val="28"/>
          <w:szCs w:val="28"/>
        </w:rPr>
        <w:t>, уч.</w:t>
      </w:r>
      <w:r w:rsidR="002C405B">
        <w:rPr>
          <w:sz w:val="28"/>
          <w:szCs w:val="28"/>
        </w:rPr>
        <w:t>561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2C405B">
        <w:rPr>
          <w:sz w:val="28"/>
          <w:szCs w:val="28"/>
        </w:rPr>
        <w:t>Иванов Вячеслав Михайлович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2023-08-31T07:02:00Z</dcterms:created>
  <dcterms:modified xsi:type="dcterms:W3CDTF">2023-08-31T07:02:00Z</dcterms:modified>
</cp:coreProperties>
</file>