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77" w:rsidRPr="003A1491" w:rsidRDefault="005C7477" w:rsidP="00F31431">
      <w:pPr>
        <w:spacing w:after="0" w:line="240" w:lineRule="auto"/>
        <w:jc w:val="center"/>
        <w:rPr>
          <w:rFonts w:ascii="Times New Roman" w:hAnsi="Times New Roman" w:cs="Times New Roman"/>
          <w:b/>
          <w:sz w:val="26"/>
          <w:szCs w:val="26"/>
        </w:rPr>
      </w:pPr>
      <w:r w:rsidRPr="003A1491">
        <w:rPr>
          <w:rFonts w:ascii="Times New Roman" w:hAnsi="Times New Roman" w:cs="Times New Roman"/>
          <w:b/>
          <w:sz w:val="26"/>
          <w:szCs w:val="26"/>
        </w:rPr>
        <w:t>Информация</w:t>
      </w:r>
      <w:r w:rsidR="00590608" w:rsidRPr="003A1491">
        <w:rPr>
          <w:rFonts w:ascii="Times New Roman" w:hAnsi="Times New Roman" w:cs="Times New Roman"/>
          <w:b/>
          <w:sz w:val="26"/>
          <w:szCs w:val="26"/>
        </w:rPr>
        <w:t xml:space="preserve"> </w:t>
      </w:r>
      <w:r w:rsidRPr="003A1491">
        <w:rPr>
          <w:rFonts w:ascii="Times New Roman" w:hAnsi="Times New Roman" w:cs="Times New Roman"/>
          <w:b/>
          <w:sz w:val="26"/>
          <w:szCs w:val="26"/>
        </w:rPr>
        <w:t>о результатах контрольного мероприятия</w:t>
      </w:r>
    </w:p>
    <w:p w:rsidR="00020219" w:rsidRPr="003A1491" w:rsidRDefault="00C5796D" w:rsidP="00C5796D">
      <w:pPr>
        <w:jc w:val="center"/>
        <w:rPr>
          <w:sz w:val="26"/>
          <w:szCs w:val="26"/>
          <w:lang w:eastAsia="ru-RU"/>
        </w:rPr>
      </w:pPr>
      <w:r w:rsidRPr="003A1491">
        <w:rPr>
          <w:rFonts w:ascii="Times New Roman" w:eastAsia="Times New Roman" w:hAnsi="Times New Roman" w:cs="Times New Roman"/>
          <w:b/>
          <w:bCs/>
          <w:sz w:val="26"/>
          <w:szCs w:val="26"/>
          <w:lang w:eastAsia="ru-RU"/>
        </w:rPr>
        <w:t xml:space="preserve">«Проверка результативности реализации мероприятий по профессиональному обучению, повышению квалификации, дополнительному профессиональному образованию отдельных категорий граждан в рамках государственной программы Республики Марий Эл «Содействие занятости населения </w:t>
      </w:r>
      <w:r w:rsidR="007D0B9F">
        <w:rPr>
          <w:rFonts w:ascii="Times New Roman" w:eastAsia="Times New Roman" w:hAnsi="Times New Roman" w:cs="Times New Roman"/>
          <w:b/>
          <w:bCs/>
          <w:sz w:val="26"/>
          <w:szCs w:val="26"/>
          <w:lang w:eastAsia="ru-RU"/>
        </w:rPr>
        <w:br/>
      </w:r>
      <w:bookmarkStart w:id="0" w:name="_GoBack"/>
      <w:bookmarkEnd w:id="0"/>
      <w:r w:rsidRPr="003A1491">
        <w:rPr>
          <w:rFonts w:ascii="Times New Roman" w:eastAsia="Times New Roman" w:hAnsi="Times New Roman" w:cs="Times New Roman"/>
          <w:b/>
          <w:bCs/>
          <w:sz w:val="26"/>
          <w:szCs w:val="26"/>
          <w:lang w:eastAsia="ru-RU"/>
        </w:rPr>
        <w:t>на 2013 - 2025 годы», за 2021 - 2022 годы»</w:t>
      </w:r>
    </w:p>
    <w:p w:rsidR="00442A1F" w:rsidRPr="003A1491" w:rsidRDefault="00442A1F" w:rsidP="00295F0F">
      <w:pPr>
        <w:widowControl w:val="0"/>
        <w:spacing w:after="0" w:line="240" w:lineRule="auto"/>
        <w:ind w:firstLine="709"/>
        <w:jc w:val="both"/>
        <w:rPr>
          <w:rFonts w:ascii="Times New Roman" w:eastAsia="Times New Roman" w:hAnsi="Times New Roman" w:cs="Times New Roman"/>
          <w:b/>
          <w:sz w:val="26"/>
          <w:szCs w:val="26"/>
          <w:lang w:eastAsia="ru-RU"/>
        </w:rPr>
      </w:pPr>
      <w:r w:rsidRPr="003A1491">
        <w:rPr>
          <w:rFonts w:ascii="Times New Roman" w:eastAsia="Times New Roman" w:hAnsi="Times New Roman" w:cs="Times New Roman"/>
          <w:b/>
          <w:sz w:val="26"/>
          <w:szCs w:val="26"/>
          <w:lang w:eastAsia="ru-RU"/>
        </w:rPr>
        <w:t>Основание для проведения контрольного мероприятия:</w:t>
      </w:r>
    </w:p>
    <w:p w:rsidR="00E179C6" w:rsidRPr="003A1491" w:rsidRDefault="00C12043" w:rsidP="00295F0F">
      <w:pPr>
        <w:widowControl w:val="0"/>
        <w:spacing w:after="0" w:line="240" w:lineRule="auto"/>
        <w:ind w:firstLine="709"/>
        <w:jc w:val="both"/>
        <w:rPr>
          <w:rFonts w:ascii="Times New Roman" w:eastAsia="Times New Roman" w:hAnsi="Times New Roman" w:cs="Times New Roman"/>
          <w:sz w:val="26"/>
          <w:szCs w:val="26"/>
          <w:lang w:eastAsia="ru-RU"/>
        </w:rPr>
      </w:pPr>
      <w:r w:rsidRPr="003A1491">
        <w:rPr>
          <w:rFonts w:ascii="Times New Roman" w:eastAsia="Times New Roman" w:hAnsi="Times New Roman" w:cs="Times New Roman"/>
          <w:sz w:val="26"/>
          <w:szCs w:val="26"/>
          <w:lang w:eastAsia="ru-RU"/>
        </w:rPr>
        <w:t>П</w:t>
      </w:r>
      <w:r w:rsidR="00E179C6" w:rsidRPr="003A1491">
        <w:rPr>
          <w:rFonts w:ascii="Times New Roman" w:eastAsia="Times New Roman" w:hAnsi="Times New Roman" w:cs="Times New Roman"/>
          <w:sz w:val="26"/>
          <w:szCs w:val="26"/>
          <w:lang w:eastAsia="ru-RU"/>
        </w:rPr>
        <w:t>ункт 2.</w:t>
      </w:r>
      <w:r w:rsidR="00C5796D" w:rsidRPr="003A1491">
        <w:rPr>
          <w:rFonts w:ascii="Times New Roman" w:eastAsia="Times New Roman" w:hAnsi="Times New Roman" w:cs="Times New Roman"/>
          <w:sz w:val="26"/>
          <w:szCs w:val="26"/>
          <w:lang w:eastAsia="ru-RU"/>
        </w:rPr>
        <w:t>4</w:t>
      </w:r>
      <w:r w:rsidR="00E179C6" w:rsidRPr="003A1491">
        <w:rPr>
          <w:rFonts w:ascii="Times New Roman" w:eastAsia="Times New Roman" w:hAnsi="Times New Roman" w:cs="Times New Roman"/>
          <w:sz w:val="26"/>
          <w:szCs w:val="26"/>
          <w:lang w:eastAsia="ru-RU"/>
        </w:rPr>
        <w:t xml:space="preserve"> плана деятельности Государственной счетной палаты Республики Марий Эл на 202</w:t>
      </w:r>
      <w:r w:rsidR="00F95AE6" w:rsidRPr="003A1491">
        <w:rPr>
          <w:rFonts w:ascii="Times New Roman" w:eastAsia="Times New Roman" w:hAnsi="Times New Roman" w:cs="Times New Roman"/>
          <w:sz w:val="26"/>
          <w:szCs w:val="26"/>
          <w:lang w:eastAsia="ru-RU"/>
        </w:rPr>
        <w:t>3</w:t>
      </w:r>
      <w:r w:rsidR="00E179C6" w:rsidRPr="003A1491">
        <w:rPr>
          <w:rFonts w:ascii="Times New Roman" w:eastAsia="Times New Roman" w:hAnsi="Times New Roman" w:cs="Times New Roman"/>
          <w:sz w:val="26"/>
          <w:szCs w:val="26"/>
          <w:lang w:eastAsia="ru-RU"/>
        </w:rPr>
        <w:t xml:space="preserve"> год.</w:t>
      </w:r>
    </w:p>
    <w:p w:rsidR="00C5796D" w:rsidRPr="003A1491" w:rsidRDefault="00C5796D" w:rsidP="00C5796D">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3A1491">
        <w:rPr>
          <w:rFonts w:ascii="Times New Roman" w:eastAsia="Times New Roman" w:hAnsi="Times New Roman"/>
          <w:b/>
          <w:sz w:val="26"/>
          <w:szCs w:val="26"/>
          <w:lang w:eastAsia="ru-RU"/>
        </w:rPr>
        <w:t>Цель контрольного мероприятия:</w:t>
      </w:r>
    </w:p>
    <w:p w:rsidR="00C5796D" w:rsidRPr="003A1491" w:rsidRDefault="00C5796D" w:rsidP="00C5796D">
      <w:pPr>
        <w:spacing w:after="0" w:line="240" w:lineRule="auto"/>
        <w:ind w:firstLine="709"/>
        <w:jc w:val="both"/>
        <w:rPr>
          <w:rFonts w:ascii="Times New Roman" w:eastAsia="Times New Roman" w:hAnsi="Times New Roman"/>
          <w:sz w:val="26"/>
          <w:szCs w:val="26"/>
          <w:lang w:eastAsia="ru-RU"/>
        </w:rPr>
      </w:pPr>
      <w:r w:rsidRPr="003A1491">
        <w:rPr>
          <w:rFonts w:ascii="Times New Roman" w:eastAsia="Times New Roman" w:hAnsi="Times New Roman"/>
          <w:sz w:val="26"/>
          <w:szCs w:val="26"/>
          <w:lang w:eastAsia="ru-RU"/>
        </w:rPr>
        <w:t>Проверить результативность реализации мероприятий по профессиональному обучению, повышению квалификации, дополнительному профессиональному образованию отдельных категорий граждан в рамках содействия занятости населения за 2021-2022 годы.</w:t>
      </w:r>
    </w:p>
    <w:p w:rsidR="00C12043" w:rsidRPr="003A1491" w:rsidRDefault="00C12043" w:rsidP="00295F0F">
      <w:pPr>
        <w:widowControl w:val="0"/>
        <w:spacing w:after="0" w:line="240" w:lineRule="auto"/>
        <w:ind w:firstLine="709"/>
        <w:jc w:val="both"/>
        <w:rPr>
          <w:rFonts w:ascii="Times New Roman" w:eastAsia="Times New Roman" w:hAnsi="Times New Roman" w:cs="Times New Roman"/>
          <w:b/>
          <w:sz w:val="26"/>
          <w:szCs w:val="26"/>
          <w:lang w:eastAsia="ru-RU"/>
        </w:rPr>
      </w:pPr>
      <w:r w:rsidRPr="003A1491">
        <w:rPr>
          <w:rFonts w:ascii="Times New Roman" w:eastAsia="Times New Roman" w:hAnsi="Times New Roman" w:cs="Times New Roman"/>
          <w:b/>
          <w:sz w:val="26"/>
          <w:szCs w:val="26"/>
          <w:lang w:eastAsia="ru-RU"/>
        </w:rPr>
        <w:t>Объект</w:t>
      </w:r>
      <w:r w:rsidR="00142B82" w:rsidRPr="003A1491">
        <w:rPr>
          <w:rFonts w:ascii="Times New Roman" w:eastAsia="Times New Roman" w:hAnsi="Times New Roman" w:cs="Times New Roman"/>
          <w:b/>
          <w:sz w:val="26"/>
          <w:szCs w:val="26"/>
          <w:lang w:eastAsia="ru-RU"/>
        </w:rPr>
        <w:t>ы</w:t>
      </w:r>
      <w:r w:rsidRPr="003A1491">
        <w:rPr>
          <w:rFonts w:ascii="Times New Roman" w:eastAsia="Times New Roman" w:hAnsi="Times New Roman" w:cs="Times New Roman"/>
          <w:b/>
          <w:sz w:val="26"/>
          <w:szCs w:val="26"/>
          <w:lang w:eastAsia="ru-RU"/>
        </w:rPr>
        <w:t xml:space="preserve"> контроля:</w:t>
      </w:r>
    </w:p>
    <w:p w:rsidR="00142B82" w:rsidRPr="003A1491" w:rsidRDefault="00142B82" w:rsidP="00142B82">
      <w:pPr>
        <w:spacing w:after="0" w:line="240" w:lineRule="auto"/>
        <w:ind w:firstLine="709"/>
        <w:jc w:val="both"/>
        <w:rPr>
          <w:rFonts w:ascii="Times New Roman" w:eastAsia="Times New Roman" w:hAnsi="Times New Roman"/>
          <w:sz w:val="26"/>
          <w:szCs w:val="26"/>
          <w:lang w:eastAsia="ru-RU"/>
        </w:rPr>
      </w:pPr>
      <w:r w:rsidRPr="003A1491">
        <w:rPr>
          <w:rFonts w:ascii="Times New Roman" w:eastAsia="Times New Roman" w:hAnsi="Times New Roman"/>
          <w:sz w:val="26"/>
          <w:szCs w:val="26"/>
          <w:lang w:eastAsia="ru-RU"/>
        </w:rPr>
        <w:t>1. Министерство труда и социальной защиты Республики Марий Эл (далее - Минтруда и соцзащиты Республики Марий Эл, Министерство).</w:t>
      </w:r>
    </w:p>
    <w:p w:rsidR="00142B82" w:rsidRPr="003A1491" w:rsidRDefault="00142B82" w:rsidP="00142B82">
      <w:pPr>
        <w:spacing w:after="0" w:line="240" w:lineRule="auto"/>
        <w:ind w:firstLine="709"/>
        <w:jc w:val="both"/>
        <w:rPr>
          <w:rFonts w:ascii="Times New Roman" w:eastAsia="Times New Roman" w:hAnsi="Times New Roman"/>
          <w:sz w:val="26"/>
          <w:szCs w:val="26"/>
          <w:lang w:eastAsia="ru-RU"/>
        </w:rPr>
      </w:pPr>
      <w:r w:rsidRPr="003A1491">
        <w:rPr>
          <w:rFonts w:ascii="Times New Roman" w:eastAsia="Times New Roman" w:hAnsi="Times New Roman"/>
          <w:sz w:val="26"/>
          <w:szCs w:val="26"/>
          <w:lang w:eastAsia="ru-RU"/>
        </w:rPr>
        <w:t xml:space="preserve">2. Государственное казенное учреждение Республики Марий Эл «Центр занятости населения города Йошкар-Олы» (далее - </w:t>
      </w:r>
      <w:r w:rsidRPr="003A1491">
        <w:rPr>
          <w:rFonts w:ascii="Times New Roman" w:hAnsi="Times New Roman"/>
          <w:sz w:val="26"/>
          <w:szCs w:val="26"/>
        </w:rPr>
        <w:t>Центр занятости населения г. Йошкар-Олы)</w:t>
      </w:r>
      <w:r w:rsidRPr="003A1491">
        <w:rPr>
          <w:rFonts w:ascii="Times New Roman" w:eastAsia="Times New Roman" w:hAnsi="Times New Roman"/>
          <w:sz w:val="26"/>
          <w:szCs w:val="26"/>
          <w:lang w:eastAsia="ru-RU"/>
        </w:rPr>
        <w:t>.</w:t>
      </w:r>
    </w:p>
    <w:p w:rsidR="00474EAA" w:rsidRPr="003A1491" w:rsidRDefault="00474EAA" w:rsidP="00142B82">
      <w:pPr>
        <w:spacing w:after="0" w:line="240" w:lineRule="auto"/>
        <w:ind w:firstLine="709"/>
        <w:jc w:val="both"/>
        <w:rPr>
          <w:rFonts w:ascii="Times New Roman" w:eastAsia="Times New Roman" w:hAnsi="Times New Roman"/>
          <w:sz w:val="26"/>
          <w:szCs w:val="26"/>
          <w:lang w:eastAsia="ru-RU"/>
        </w:rPr>
      </w:pPr>
      <w:r w:rsidRPr="003A1491">
        <w:rPr>
          <w:rFonts w:ascii="Times New Roman" w:eastAsia="Times New Roman" w:hAnsi="Times New Roman"/>
          <w:sz w:val="26"/>
          <w:szCs w:val="26"/>
          <w:lang w:eastAsia="ru-RU"/>
        </w:rPr>
        <w:t>Исследованы документы, представленные 14 центрами занятости населения республики по вопросам проверки, проанализирована информация, полученная в рамках опроса от 12 из 31 опрошенного промышленного предприятия республики, представившего в 2022 году в центры занятости информацию о наличии работников, находящихся под риском увольнения, а также данные ЕЦП «Работа в России», ПК «Катарсис», ГИИС «Электронный бюджет».</w:t>
      </w:r>
    </w:p>
    <w:p w:rsidR="00DF1DA3" w:rsidRPr="003A1491" w:rsidRDefault="005632E3" w:rsidP="00295F0F">
      <w:pPr>
        <w:widowControl w:val="0"/>
        <w:spacing w:after="0" w:line="240" w:lineRule="auto"/>
        <w:ind w:firstLine="709"/>
        <w:jc w:val="both"/>
        <w:rPr>
          <w:rFonts w:ascii="Times New Roman" w:eastAsia="Times New Roman" w:hAnsi="Times New Roman"/>
          <w:i/>
          <w:sz w:val="26"/>
          <w:szCs w:val="26"/>
          <w:lang w:eastAsia="ru-RU"/>
        </w:rPr>
      </w:pPr>
      <w:r w:rsidRPr="003A1491">
        <w:rPr>
          <w:rFonts w:ascii="Times New Roman" w:eastAsia="Times New Roman" w:hAnsi="Times New Roman" w:cs="Times New Roman"/>
          <w:b/>
          <w:sz w:val="26"/>
          <w:szCs w:val="26"/>
          <w:lang w:eastAsia="ru-RU"/>
        </w:rPr>
        <w:t>Проверяемый период деятельности:</w:t>
      </w:r>
      <w:r w:rsidRPr="003A1491">
        <w:rPr>
          <w:rFonts w:ascii="Times New Roman" w:eastAsia="Times New Roman" w:hAnsi="Times New Roman" w:cs="Times New Roman"/>
          <w:sz w:val="26"/>
          <w:szCs w:val="26"/>
          <w:lang w:eastAsia="ru-RU"/>
        </w:rPr>
        <w:t xml:space="preserve"> </w:t>
      </w:r>
      <w:r w:rsidR="00DF1DA3" w:rsidRPr="003A1491">
        <w:rPr>
          <w:rFonts w:ascii="Times New Roman" w:eastAsia="Times New Roman" w:hAnsi="Times New Roman"/>
          <w:sz w:val="26"/>
          <w:szCs w:val="26"/>
          <w:lang w:eastAsia="ru-RU"/>
        </w:rPr>
        <w:t>2021-</w:t>
      </w:r>
      <w:r w:rsidR="00DF1DA3" w:rsidRPr="003A1491">
        <w:rPr>
          <w:rFonts w:ascii="Times New Roman" w:eastAsia="Times New Roman" w:hAnsi="Times New Roman"/>
          <w:spacing w:val="-2"/>
          <w:sz w:val="26"/>
          <w:szCs w:val="26"/>
          <w:lang w:eastAsia="ru-RU"/>
        </w:rPr>
        <w:t>2022 годы.</w:t>
      </w:r>
    </w:p>
    <w:p w:rsidR="00E779C1" w:rsidRPr="003A1491" w:rsidRDefault="00E779C1" w:rsidP="00295F0F">
      <w:pPr>
        <w:widowControl w:val="0"/>
        <w:autoSpaceDE w:val="0"/>
        <w:autoSpaceDN w:val="0"/>
        <w:adjustRightInd w:val="0"/>
        <w:spacing w:after="0" w:line="240" w:lineRule="auto"/>
        <w:ind w:firstLine="709"/>
        <w:jc w:val="both"/>
        <w:rPr>
          <w:rFonts w:ascii="Times New Roman" w:eastAsia="Times New Roman" w:hAnsi="Times New Roman" w:cs="Times New Roman"/>
          <w:b/>
          <w:snapToGrid w:val="0"/>
          <w:color w:val="000000" w:themeColor="text1"/>
          <w:sz w:val="26"/>
          <w:szCs w:val="26"/>
          <w:lang w:eastAsia="ru-RU"/>
        </w:rPr>
      </w:pPr>
      <w:r w:rsidRPr="003A1491">
        <w:rPr>
          <w:rFonts w:ascii="Times New Roman" w:eastAsia="Times New Roman" w:hAnsi="Times New Roman" w:cs="Times New Roman"/>
          <w:b/>
          <w:snapToGrid w:val="0"/>
          <w:color w:val="000000" w:themeColor="text1"/>
          <w:sz w:val="26"/>
          <w:szCs w:val="26"/>
          <w:lang w:eastAsia="ru-RU"/>
        </w:rPr>
        <w:t>Результаты контрольного мероприятия</w:t>
      </w:r>
      <w:r w:rsidR="00FD490E" w:rsidRPr="003A1491">
        <w:rPr>
          <w:rFonts w:ascii="Times New Roman" w:eastAsia="Times New Roman" w:hAnsi="Times New Roman" w:cs="Times New Roman"/>
          <w:b/>
          <w:snapToGrid w:val="0"/>
          <w:color w:val="000000" w:themeColor="text1"/>
          <w:sz w:val="26"/>
          <w:szCs w:val="26"/>
          <w:lang w:eastAsia="ru-RU"/>
        </w:rPr>
        <w:t>:</w:t>
      </w:r>
    </w:p>
    <w:p w:rsidR="009C7482" w:rsidRPr="003A1491" w:rsidRDefault="009C7482" w:rsidP="009C7482">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Реализация мероприятий по обучению осуществлялась в рамках:</w:t>
      </w:r>
    </w:p>
    <w:p w:rsidR="009C7482" w:rsidRPr="003A1491" w:rsidRDefault="009C7482" w:rsidP="009C7482">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 xml:space="preserve">- 2 основных мероприятий подпрограммы «Активная политика занятости населения и социальная поддержка безработных граждан» государственной программы </w:t>
      </w:r>
      <w:r w:rsidR="00026726">
        <w:rPr>
          <w:rFonts w:ascii="Times New Roman" w:hAnsi="Times New Roman" w:cs="Times New Roman"/>
          <w:sz w:val="26"/>
          <w:szCs w:val="26"/>
        </w:rPr>
        <w:t xml:space="preserve">Республики Марий Эл </w:t>
      </w:r>
      <w:r w:rsidRPr="003A1491">
        <w:rPr>
          <w:rFonts w:ascii="Times New Roman" w:hAnsi="Times New Roman" w:cs="Times New Roman"/>
          <w:sz w:val="26"/>
          <w:szCs w:val="26"/>
        </w:rPr>
        <w:t>(финансовое обеспечение мероприятий осуществлялось за счет средств республиканского бюджета Республики Марий Эл и иных межбюджетных трансфертов из федерального бюджета);</w:t>
      </w:r>
    </w:p>
    <w:p w:rsidR="009C7482" w:rsidRPr="003A1491" w:rsidRDefault="009C7482" w:rsidP="009C7482">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 федерального проекта «Содействие занятости» национального проекта «Демография» (центрами занятости населения учет обучающихся велся только по безработным гражданам, мероприятие без финансового обеспечения).</w:t>
      </w:r>
    </w:p>
    <w:p w:rsidR="009C7482" w:rsidRPr="003A1491" w:rsidRDefault="009C7482" w:rsidP="009C7482">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Участниками мероприятий по обучению в республике (по которым центрами занятости населения осуществлялся учет) стали следующие категории граждан: безработные граждане; женщины в период отпуска по уходу за ребенком до достижения им возраста трех лет; пенсионеры, стремящиеся возобновить трудовую деятельность; работники промышленных предприятий, находящихся под риском увольнения.</w:t>
      </w:r>
    </w:p>
    <w:p w:rsidR="009C7482" w:rsidRPr="003A1491" w:rsidRDefault="009C7482" w:rsidP="009C7482">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 xml:space="preserve">В рамках всех исследуемых мероприятий обучено 1202 гражданина, из них по Демографии - 312 безработных граждан по 92 образовательным программам, по Активной политике занятости населения - 890 граждан. </w:t>
      </w:r>
    </w:p>
    <w:p w:rsidR="009C7482" w:rsidRPr="003A1491" w:rsidRDefault="009C7482" w:rsidP="009C7482">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lastRenderedPageBreak/>
        <w:t>В 2022 году по сравнению с 2021 годом число обученных граждан возросло и составило 738 чел., в 2021 году было обучено 464 человека.</w:t>
      </w:r>
    </w:p>
    <w:p w:rsidR="00BA57B1" w:rsidRDefault="00BA57B1" w:rsidP="009C7482">
      <w:pPr>
        <w:spacing w:after="0" w:line="240" w:lineRule="auto"/>
        <w:ind w:firstLine="709"/>
        <w:jc w:val="both"/>
        <w:rPr>
          <w:rFonts w:ascii="Times New Roman" w:hAnsi="Times New Roman" w:cs="Times New Roman"/>
          <w:sz w:val="26"/>
          <w:szCs w:val="26"/>
        </w:rPr>
      </w:pPr>
      <w:r w:rsidRPr="00BA57B1">
        <w:rPr>
          <w:rFonts w:ascii="Times New Roman" w:hAnsi="Times New Roman" w:cs="Times New Roman"/>
          <w:sz w:val="26"/>
          <w:szCs w:val="26"/>
        </w:rPr>
        <w:t>Отмечен не значительный уровень доли обученных граждан по сравнению с заявленной работодателями потребностью в работниках. Доля обученных граждан в 2021 году составила всего 5,7 % от заявленной потребности, в 2022 году - 5,8 процента.</w:t>
      </w:r>
      <w:r>
        <w:rPr>
          <w:rFonts w:ascii="Times New Roman" w:hAnsi="Times New Roman" w:cs="Times New Roman"/>
          <w:sz w:val="26"/>
          <w:szCs w:val="26"/>
        </w:rPr>
        <w:t xml:space="preserve"> </w:t>
      </w:r>
    </w:p>
    <w:p w:rsidR="009C7482" w:rsidRPr="003A1491" w:rsidRDefault="009C7482" w:rsidP="009C7482">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Доля квалифицированных рабочих промышленности, строительства, транспорта и рабочих родственных занятий в общем объеме заявленной работодателями потребности в 1 квартале 2021 года составляла 25,0 %, в 1 квартале 2022 года – 27,0 процента. При наличии существенной потребности по указанной основной группе доля обученных составила 4,0 процента.</w:t>
      </w:r>
    </w:p>
    <w:p w:rsidR="00BA57B1" w:rsidRDefault="00BA57B1" w:rsidP="009C7482">
      <w:pPr>
        <w:spacing w:after="0" w:line="240" w:lineRule="auto"/>
        <w:ind w:firstLine="709"/>
        <w:jc w:val="both"/>
        <w:rPr>
          <w:rFonts w:ascii="Times New Roman" w:hAnsi="Times New Roman" w:cs="Times New Roman"/>
          <w:sz w:val="26"/>
          <w:szCs w:val="26"/>
        </w:rPr>
      </w:pPr>
      <w:r w:rsidRPr="00BA57B1">
        <w:rPr>
          <w:rFonts w:ascii="Times New Roman" w:hAnsi="Times New Roman" w:cs="Times New Roman"/>
          <w:sz w:val="26"/>
          <w:szCs w:val="26"/>
        </w:rPr>
        <w:t>Также проверкой отмечена низкая результативность реализации мероприятия по обучению работников, находящихся под риском увольнения, в рамках Региональной программы.</w:t>
      </w:r>
    </w:p>
    <w:p w:rsidR="009C7482" w:rsidRPr="003A1491" w:rsidRDefault="009C7482" w:rsidP="009C7482">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Численность работников, находящихся под риском увольнения, в 2022 году по 9 районам республики в 33 промышленных предприятиях составила в среднем более 2000 человек. Вместе с тем, только 2 предприятия по г. Йошкар-Оле обратилось с заявлениями о предоставлении субсидий на обучение работников и прошли обучение 91 человек, расходы составили 2 817,3 тыс. рублей. При этом, первоначально на реализацию Региональной программы из федерального бюджета было предусмотрено 31 875,3 тыс. рублей на обучение 535 человек.</w:t>
      </w:r>
    </w:p>
    <w:p w:rsidR="006E66EB" w:rsidRPr="003A1491" w:rsidRDefault="006E66EB" w:rsidP="006E66EB">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Оценить эффект от мероприятий по обучению в части содействия занятости не представляется возможным по причинам отсутствия:</w:t>
      </w:r>
    </w:p>
    <w:p w:rsidR="006E66EB" w:rsidRPr="003A1491" w:rsidRDefault="006E66EB" w:rsidP="006E66EB">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 установленных показателей (индикаторов), определяющих долю трудоустроенных граждан, прошедших обучение (в том числе по полученной в результате обучения специальности), в численности незанятых граждан, впоследствии трудоустроенных органами службы занятости, либо в общем количестве граждан, прошедших обучение;</w:t>
      </w:r>
    </w:p>
    <w:p w:rsidR="008A39F1" w:rsidRPr="003A1491" w:rsidRDefault="006E66EB" w:rsidP="006E66EB">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 утвержденного механизма мониторинга и получения сведений о занятости граждан, прошедших обучение</w:t>
      </w:r>
      <w:r w:rsidR="0004045A" w:rsidRPr="003A1491">
        <w:rPr>
          <w:rFonts w:ascii="Times New Roman" w:hAnsi="Times New Roman" w:cs="Times New Roman"/>
          <w:sz w:val="26"/>
          <w:szCs w:val="26"/>
        </w:rPr>
        <w:t xml:space="preserve"> и не обращавшихся в центры занятости населения</w:t>
      </w:r>
      <w:r w:rsidRPr="003A1491">
        <w:rPr>
          <w:rFonts w:ascii="Times New Roman" w:hAnsi="Times New Roman" w:cs="Times New Roman"/>
          <w:sz w:val="26"/>
          <w:szCs w:val="26"/>
        </w:rPr>
        <w:t xml:space="preserve">.   </w:t>
      </w:r>
    </w:p>
    <w:p w:rsidR="00D1763C" w:rsidRPr="003A1491" w:rsidRDefault="00D1763C" w:rsidP="006E66EB">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На реализацию мероприятий по обучению в рамках подпрограммы Активная политика занятости населения было предусмотрено средств в сумме 12</w:t>
      </w:r>
      <w:r w:rsidR="008A39F1" w:rsidRPr="003A1491">
        <w:rPr>
          <w:rFonts w:ascii="Times New Roman" w:hAnsi="Times New Roman" w:cs="Times New Roman"/>
          <w:sz w:val="26"/>
          <w:szCs w:val="26"/>
        </w:rPr>
        <w:t> </w:t>
      </w:r>
      <w:r w:rsidRPr="003A1491">
        <w:rPr>
          <w:rFonts w:ascii="Times New Roman" w:hAnsi="Times New Roman" w:cs="Times New Roman"/>
          <w:sz w:val="26"/>
          <w:szCs w:val="26"/>
        </w:rPr>
        <w:t>945,93 тыс. рублей, в том числе в 2021 году – 4</w:t>
      </w:r>
      <w:r w:rsidR="008A39F1" w:rsidRPr="003A1491">
        <w:rPr>
          <w:rFonts w:ascii="Times New Roman" w:hAnsi="Times New Roman" w:cs="Times New Roman"/>
          <w:sz w:val="26"/>
          <w:szCs w:val="26"/>
        </w:rPr>
        <w:t> </w:t>
      </w:r>
      <w:r w:rsidRPr="003A1491">
        <w:rPr>
          <w:rFonts w:ascii="Times New Roman" w:hAnsi="Times New Roman" w:cs="Times New Roman"/>
          <w:sz w:val="26"/>
          <w:szCs w:val="26"/>
        </w:rPr>
        <w:t>960,06 тыс. рублей, 2022 году – 7</w:t>
      </w:r>
      <w:r w:rsidR="008A39F1" w:rsidRPr="003A1491">
        <w:rPr>
          <w:rFonts w:ascii="Times New Roman" w:hAnsi="Times New Roman" w:cs="Times New Roman"/>
          <w:sz w:val="26"/>
          <w:szCs w:val="26"/>
        </w:rPr>
        <w:t> </w:t>
      </w:r>
      <w:r w:rsidRPr="003A1491">
        <w:rPr>
          <w:rFonts w:ascii="Times New Roman" w:hAnsi="Times New Roman" w:cs="Times New Roman"/>
          <w:sz w:val="26"/>
          <w:szCs w:val="26"/>
        </w:rPr>
        <w:t>985,87 тыс. рублей (из них средства федерального бюджета – 2</w:t>
      </w:r>
      <w:r w:rsidR="008A39F1" w:rsidRPr="003A1491">
        <w:rPr>
          <w:rFonts w:ascii="Times New Roman" w:hAnsi="Times New Roman" w:cs="Times New Roman"/>
          <w:sz w:val="26"/>
          <w:szCs w:val="26"/>
        </w:rPr>
        <w:t> </w:t>
      </w:r>
      <w:r w:rsidRPr="003A1491">
        <w:rPr>
          <w:rFonts w:ascii="Times New Roman" w:hAnsi="Times New Roman" w:cs="Times New Roman"/>
          <w:sz w:val="26"/>
          <w:szCs w:val="26"/>
        </w:rPr>
        <w:t>789,1 тыс. рублей).</w:t>
      </w:r>
    </w:p>
    <w:p w:rsidR="00D1763C" w:rsidRPr="003A1491" w:rsidRDefault="00D1763C" w:rsidP="00D1763C">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Проверено использование бюджетных средств за 2021-2022 годы в объеме – 12</w:t>
      </w:r>
      <w:r w:rsidR="008A39F1" w:rsidRPr="003A1491">
        <w:rPr>
          <w:rFonts w:ascii="Times New Roman" w:hAnsi="Times New Roman" w:cs="Times New Roman"/>
          <w:sz w:val="26"/>
          <w:szCs w:val="26"/>
        </w:rPr>
        <w:t> </w:t>
      </w:r>
      <w:r w:rsidRPr="003A1491">
        <w:rPr>
          <w:rFonts w:ascii="Times New Roman" w:hAnsi="Times New Roman" w:cs="Times New Roman"/>
          <w:sz w:val="26"/>
          <w:szCs w:val="26"/>
        </w:rPr>
        <w:t>444,6 тыс. рублей.</w:t>
      </w:r>
    </w:p>
    <w:p w:rsidR="009C7482" w:rsidRPr="003A1491" w:rsidRDefault="00D1763C" w:rsidP="00D1763C">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Для проведения мероприятий центрами занятости населения республики заключен 401 договор (контракт) на общую сумму 9</w:t>
      </w:r>
      <w:r w:rsidR="008A39F1" w:rsidRPr="003A1491">
        <w:rPr>
          <w:rFonts w:ascii="Times New Roman" w:hAnsi="Times New Roman" w:cs="Times New Roman"/>
          <w:sz w:val="26"/>
          <w:szCs w:val="26"/>
        </w:rPr>
        <w:t> </w:t>
      </w:r>
      <w:r w:rsidRPr="003A1491">
        <w:rPr>
          <w:rFonts w:ascii="Times New Roman" w:hAnsi="Times New Roman" w:cs="Times New Roman"/>
          <w:sz w:val="26"/>
          <w:szCs w:val="26"/>
        </w:rPr>
        <w:t>291,33 тыс. рублей, из них 48</w:t>
      </w:r>
      <w:r w:rsidR="0032748A">
        <w:rPr>
          <w:rFonts w:ascii="Times New Roman" w:hAnsi="Times New Roman" w:cs="Times New Roman"/>
          <w:sz w:val="26"/>
          <w:szCs w:val="26"/>
        </w:rPr>
        <w:t> </w:t>
      </w:r>
      <w:r w:rsidRPr="003A1491">
        <w:rPr>
          <w:rFonts w:ascii="Times New Roman" w:hAnsi="Times New Roman" w:cs="Times New Roman"/>
          <w:sz w:val="26"/>
          <w:szCs w:val="26"/>
        </w:rPr>
        <w:t>по результатам конкурентных закупок на сумму 3</w:t>
      </w:r>
      <w:r w:rsidR="008A39F1" w:rsidRPr="003A1491">
        <w:rPr>
          <w:rFonts w:ascii="Times New Roman" w:hAnsi="Times New Roman" w:cs="Times New Roman"/>
          <w:sz w:val="26"/>
          <w:szCs w:val="26"/>
        </w:rPr>
        <w:t> </w:t>
      </w:r>
      <w:r w:rsidRPr="003A1491">
        <w:rPr>
          <w:rFonts w:ascii="Times New Roman" w:hAnsi="Times New Roman" w:cs="Times New Roman"/>
          <w:sz w:val="26"/>
          <w:szCs w:val="26"/>
        </w:rPr>
        <w:t>398,15 тыс. рублей или 37,0 %, 353</w:t>
      </w:r>
      <w:r w:rsidR="003A1491">
        <w:rPr>
          <w:rFonts w:ascii="Times New Roman" w:hAnsi="Times New Roman" w:cs="Times New Roman"/>
          <w:sz w:val="26"/>
          <w:szCs w:val="26"/>
        </w:rPr>
        <w:t> </w:t>
      </w:r>
      <w:r w:rsidRPr="003A1491">
        <w:rPr>
          <w:rFonts w:ascii="Times New Roman" w:hAnsi="Times New Roman" w:cs="Times New Roman"/>
          <w:sz w:val="26"/>
          <w:szCs w:val="26"/>
        </w:rPr>
        <w:t>договора на сумму 5</w:t>
      </w:r>
      <w:r w:rsidR="008A39F1" w:rsidRPr="003A1491">
        <w:rPr>
          <w:rFonts w:ascii="Times New Roman" w:hAnsi="Times New Roman" w:cs="Times New Roman"/>
          <w:sz w:val="26"/>
          <w:szCs w:val="26"/>
        </w:rPr>
        <w:t> </w:t>
      </w:r>
      <w:r w:rsidRPr="003A1491">
        <w:rPr>
          <w:rFonts w:ascii="Times New Roman" w:hAnsi="Times New Roman" w:cs="Times New Roman"/>
          <w:sz w:val="26"/>
          <w:szCs w:val="26"/>
        </w:rPr>
        <w:t>893,2 тыс. рублей или 63,0 %, без проведения конкурентных процедур у единственного поставщика.</w:t>
      </w:r>
    </w:p>
    <w:p w:rsidR="00197158" w:rsidRPr="003A1491" w:rsidRDefault="00197158" w:rsidP="00197158">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Анализом цен договоров на обучение граждан, заключенных по одним и тем же специальностям, установлено, что стоимость обучения 1 человека имеет существенное отклонение. Разброс цен по центрам занятости достигал от 2 до 4,3</w:t>
      </w:r>
      <w:r w:rsidR="003A1491">
        <w:rPr>
          <w:rFonts w:ascii="Times New Roman" w:hAnsi="Times New Roman" w:cs="Times New Roman"/>
          <w:sz w:val="26"/>
          <w:szCs w:val="26"/>
        </w:rPr>
        <w:t> </w:t>
      </w:r>
      <w:r w:rsidRPr="003A1491">
        <w:rPr>
          <w:rFonts w:ascii="Times New Roman" w:hAnsi="Times New Roman" w:cs="Times New Roman"/>
          <w:sz w:val="26"/>
          <w:szCs w:val="26"/>
        </w:rPr>
        <w:t>раза.</w:t>
      </w:r>
    </w:p>
    <w:p w:rsidR="00197158" w:rsidRPr="003A1491" w:rsidRDefault="00197158" w:rsidP="00197158">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 xml:space="preserve">Кроме того, образовательные услуги по одной специальности в одной и той же образовательной организации оказывались по различной стоимости. Отклонение между минимальной и максимальной стоимостью часа составило в 2,2 раза. </w:t>
      </w:r>
    </w:p>
    <w:p w:rsidR="00197158" w:rsidRPr="003A1491" w:rsidRDefault="00197158" w:rsidP="00197158">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lastRenderedPageBreak/>
        <w:t>Указанные факты образуют риски неэффективного использования бюджетных средств.</w:t>
      </w:r>
    </w:p>
    <w:p w:rsidR="003D5DBD" w:rsidRPr="003A1491" w:rsidRDefault="0031405B" w:rsidP="009C7482">
      <w:pPr>
        <w:spacing w:after="0" w:line="240" w:lineRule="auto"/>
        <w:ind w:firstLine="709"/>
        <w:jc w:val="both"/>
        <w:rPr>
          <w:rFonts w:ascii="Times New Roman" w:hAnsi="Times New Roman" w:cs="Times New Roman"/>
          <w:sz w:val="26"/>
          <w:szCs w:val="26"/>
        </w:rPr>
      </w:pPr>
      <w:r w:rsidRPr="003A1491">
        <w:rPr>
          <w:rFonts w:ascii="Times New Roman" w:hAnsi="Times New Roman" w:cs="Times New Roman"/>
          <w:sz w:val="26"/>
          <w:szCs w:val="26"/>
        </w:rPr>
        <w:t xml:space="preserve">Проверкой </w:t>
      </w:r>
      <w:r w:rsidR="00383286" w:rsidRPr="003A1491">
        <w:rPr>
          <w:rFonts w:ascii="Times New Roman" w:hAnsi="Times New Roman" w:cs="Times New Roman"/>
          <w:sz w:val="26"/>
          <w:szCs w:val="26"/>
        </w:rPr>
        <w:t xml:space="preserve">выявлено </w:t>
      </w:r>
      <w:r w:rsidR="0050111D" w:rsidRPr="003A1491">
        <w:rPr>
          <w:rFonts w:ascii="Times New Roman" w:hAnsi="Times New Roman" w:cs="Times New Roman"/>
          <w:sz w:val="26"/>
          <w:szCs w:val="26"/>
        </w:rPr>
        <w:t xml:space="preserve">10 недостатков и 8 правонарушений на сумму 9,36 тыс. рублей, в </w:t>
      </w:r>
      <w:proofErr w:type="spellStart"/>
      <w:r w:rsidR="0050111D" w:rsidRPr="003A1491">
        <w:rPr>
          <w:rFonts w:ascii="Times New Roman" w:hAnsi="Times New Roman" w:cs="Times New Roman"/>
          <w:sz w:val="26"/>
          <w:szCs w:val="26"/>
        </w:rPr>
        <w:t>т.ч</w:t>
      </w:r>
      <w:proofErr w:type="spellEnd"/>
      <w:r w:rsidR="0050111D" w:rsidRPr="003A1491">
        <w:rPr>
          <w:rFonts w:ascii="Times New Roman" w:hAnsi="Times New Roman" w:cs="Times New Roman"/>
          <w:sz w:val="26"/>
          <w:szCs w:val="26"/>
        </w:rPr>
        <w:t>. нерезультативное использование бюджетных средств - 3,36 тыс. рублей.</w:t>
      </w:r>
    </w:p>
    <w:p w:rsidR="005A76A6" w:rsidRPr="003A1491" w:rsidRDefault="00BA472B" w:rsidP="003A3295">
      <w:pPr>
        <w:spacing w:after="0" w:line="240" w:lineRule="auto"/>
        <w:ind w:firstLine="709"/>
        <w:jc w:val="both"/>
        <w:rPr>
          <w:rFonts w:ascii="Times New Roman" w:hAnsi="Times New Roman" w:cs="Times New Roman"/>
          <w:sz w:val="26"/>
          <w:szCs w:val="26"/>
        </w:rPr>
      </w:pPr>
      <w:r w:rsidRPr="003A1491">
        <w:rPr>
          <w:rFonts w:ascii="Times New Roman" w:eastAsia="Times New Roman" w:hAnsi="Times New Roman" w:cs="Times New Roman"/>
          <w:sz w:val="26"/>
          <w:szCs w:val="26"/>
          <w:lang w:eastAsia="ru-RU"/>
        </w:rPr>
        <w:t xml:space="preserve">Отчет утвержден </w:t>
      </w:r>
      <w:r w:rsidR="00914567" w:rsidRPr="003A1491">
        <w:rPr>
          <w:rFonts w:ascii="Times New Roman" w:eastAsia="Times New Roman" w:hAnsi="Times New Roman" w:cs="Times New Roman"/>
          <w:sz w:val="26"/>
          <w:szCs w:val="26"/>
          <w:lang w:eastAsia="ru-RU"/>
        </w:rPr>
        <w:t>решением</w:t>
      </w:r>
      <w:r w:rsidRPr="003A1491">
        <w:rPr>
          <w:rFonts w:ascii="Times New Roman" w:eastAsia="Times New Roman" w:hAnsi="Times New Roman" w:cs="Times New Roman"/>
          <w:sz w:val="26"/>
          <w:szCs w:val="26"/>
          <w:lang w:eastAsia="ru-RU"/>
        </w:rPr>
        <w:t xml:space="preserve"> Коллегии </w:t>
      </w:r>
      <w:r w:rsidR="00914567" w:rsidRPr="003A1491">
        <w:rPr>
          <w:rFonts w:ascii="Times New Roman" w:eastAsia="Times New Roman" w:hAnsi="Times New Roman" w:cs="Times New Roman"/>
          <w:sz w:val="26"/>
          <w:szCs w:val="26"/>
          <w:lang w:eastAsia="ru-RU"/>
        </w:rPr>
        <w:t>Государственной с</w:t>
      </w:r>
      <w:r w:rsidRPr="003A1491">
        <w:rPr>
          <w:rFonts w:ascii="Times New Roman" w:eastAsia="Times New Roman" w:hAnsi="Times New Roman" w:cs="Times New Roman"/>
          <w:sz w:val="26"/>
          <w:szCs w:val="26"/>
          <w:lang w:eastAsia="ru-RU"/>
        </w:rPr>
        <w:t xml:space="preserve">четной палаты </w:t>
      </w:r>
      <w:r w:rsidR="00914567" w:rsidRPr="003A1491">
        <w:rPr>
          <w:rFonts w:ascii="Times New Roman" w:eastAsia="Times New Roman" w:hAnsi="Times New Roman" w:cs="Times New Roman"/>
          <w:sz w:val="26"/>
          <w:szCs w:val="26"/>
          <w:lang w:eastAsia="ru-RU"/>
        </w:rPr>
        <w:t>Республики Марий Эл</w:t>
      </w:r>
      <w:r w:rsidRPr="003A1491">
        <w:rPr>
          <w:rFonts w:ascii="Times New Roman" w:eastAsia="Times New Roman" w:hAnsi="Times New Roman" w:cs="Times New Roman"/>
          <w:sz w:val="26"/>
          <w:szCs w:val="26"/>
          <w:lang w:eastAsia="ru-RU"/>
        </w:rPr>
        <w:t xml:space="preserve"> от </w:t>
      </w:r>
      <w:r w:rsidR="00914567" w:rsidRPr="003A1491">
        <w:rPr>
          <w:rFonts w:ascii="Times New Roman" w:eastAsia="Times New Roman" w:hAnsi="Times New Roman" w:cs="Times New Roman"/>
          <w:sz w:val="26"/>
          <w:szCs w:val="26"/>
          <w:lang w:eastAsia="ru-RU"/>
        </w:rPr>
        <w:t>3</w:t>
      </w:r>
      <w:r w:rsidR="0050111D" w:rsidRPr="003A1491">
        <w:rPr>
          <w:rFonts w:ascii="Times New Roman" w:eastAsia="Times New Roman" w:hAnsi="Times New Roman" w:cs="Times New Roman"/>
          <w:sz w:val="26"/>
          <w:szCs w:val="26"/>
          <w:lang w:eastAsia="ru-RU"/>
        </w:rPr>
        <w:t>1</w:t>
      </w:r>
      <w:r w:rsidRPr="003A1491">
        <w:rPr>
          <w:rFonts w:ascii="Times New Roman" w:eastAsia="Times New Roman" w:hAnsi="Times New Roman" w:cs="Times New Roman"/>
          <w:sz w:val="26"/>
          <w:szCs w:val="26"/>
          <w:lang w:eastAsia="ru-RU"/>
        </w:rPr>
        <w:t>.</w:t>
      </w:r>
      <w:r w:rsidR="0050111D" w:rsidRPr="003A1491">
        <w:rPr>
          <w:rFonts w:ascii="Times New Roman" w:eastAsia="Times New Roman" w:hAnsi="Times New Roman" w:cs="Times New Roman"/>
          <w:sz w:val="26"/>
          <w:szCs w:val="26"/>
          <w:lang w:eastAsia="ru-RU"/>
        </w:rPr>
        <w:t>10</w:t>
      </w:r>
      <w:r w:rsidRPr="003A1491">
        <w:rPr>
          <w:rFonts w:ascii="Times New Roman" w:eastAsia="Times New Roman" w:hAnsi="Times New Roman" w:cs="Times New Roman"/>
          <w:sz w:val="26"/>
          <w:szCs w:val="26"/>
          <w:lang w:eastAsia="ru-RU"/>
        </w:rPr>
        <w:t>.202</w:t>
      </w:r>
      <w:r w:rsidR="00914567" w:rsidRPr="003A1491">
        <w:rPr>
          <w:rFonts w:ascii="Times New Roman" w:eastAsia="Times New Roman" w:hAnsi="Times New Roman" w:cs="Times New Roman"/>
          <w:sz w:val="26"/>
          <w:szCs w:val="26"/>
          <w:lang w:eastAsia="ru-RU"/>
        </w:rPr>
        <w:t>3</w:t>
      </w:r>
      <w:r w:rsidR="00B83646" w:rsidRPr="003A1491">
        <w:rPr>
          <w:rFonts w:ascii="Times New Roman" w:eastAsia="Times New Roman" w:hAnsi="Times New Roman" w:cs="Times New Roman"/>
          <w:sz w:val="26"/>
          <w:szCs w:val="26"/>
          <w:lang w:eastAsia="ru-RU"/>
        </w:rPr>
        <w:t>, протокол</w:t>
      </w:r>
      <w:r w:rsidRPr="003A1491">
        <w:rPr>
          <w:rFonts w:ascii="Times New Roman" w:eastAsia="Times New Roman" w:hAnsi="Times New Roman" w:cs="Times New Roman"/>
          <w:sz w:val="26"/>
          <w:szCs w:val="26"/>
          <w:lang w:eastAsia="ru-RU"/>
        </w:rPr>
        <w:t xml:space="preserve"> № </w:t>
      </w:r>
      <w:r w:rsidR="0050111D" w:rsidRPr="003A1491">
        <w:rPr>
          <w:rFonts w:ascii="Times New Roman" w:eastAsia="Times New Roman" w:hAnsi="Times New Roman" w:cs="Times New Roman"/>
          <w:sz w:val="26"/>
          <w:szCs w:val="26"/>
          <w:lang w:eastAsia="ru-RU"/>
        </w:rPr>
        <w:t>11</w:t>
      </w:r>
      <w:r w:rsidR="00914567" w:rsidRPr="003A1491">
        <w:rPr>
          <w:rFonts w:ascii="Times New Roman" w:eastAsia="Times New Roman" w:hAnsi="Times New Roman" w:cs="Times New Roman"/>
          <w:sz w:val="26"/>
          <w:szCs w:val="26"/>
          <w:lang w:eastAsia="ru-RU"/>
        </w:rPr>
        <w:t>.</w:t>
      </w:r>
    </w:p>
    <w:sectPr w:rsidR="005A76A6" w:rsidRPr="003A1491" w:rsidSect="0091201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B5" w:rsidRDefault="00EC25B5" w:rsidP="0091201B">
      <w:pPr>
        <w:spacing w:after="0" w:line="240" w:lineRule="auto"/>
      </w:pPr>
      <w:r>
        <w:separator/>
      </w:r>
    </w:p>
  </w:endnote>
  <w:endnote w:type="continuationSeparator" w:id="0">
    <w:p w:rsidR="00EC25B5" w:rsidRDefault="00EC25B5" w:rsidP="009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B5" w:rsidRDefault="00EC25B5" w:rsidP="0091201B">
      <w:pPr>
        <w:spacing w:after="0" w:line="240" w:lineRule="auto"/>
      </w:pPr>
      <w:r>
        <w:separator/>
      </w:r>
    </w:p>
  </w:footnote>
  <w:footnote w:type="continuationSeparator" w:id="0">
    <w:p w:rsidR="00EC25B5" w:rsidRDefault="00EC25B5" w:rsidP="009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7185"/>
      <w:docPartObj>
        <w:docPartGallery w:val="Page Numbers (Top of Page)"/>
        <w:docPartUnique/>
      </w:docPartObj>
    </w:sdtPr>
    <w:sdtEndPr/>
    <w:sdtContent>
      <w:p w:rsidR="0091201B" w:rsidRDefault="0091201B">
        <w:pPr>
          <w:pStyle w:val="a6"/>
          <w:jc w:val="right"/>
        </w:pPr>
        <w:r>
          <w:fldChar w:fldCharType="begin"/>
        </w:r>
        <w:r>
          <w:instrText>PAGE   \* MERGEFORMAT</w:instrText>
        </w:r>
        <w:r>
          <w:fldChar w:fldCharType="separate"/>
        </w:r>
        <w:r w:rsidR="007D0B9F">
          <w:rPr>
            <w:noProof/>
          </w:rPr>
          <w:t>2</w:t>
        </w:r>
        <w:r>
          <w:fldChar w:fldCharType="end"/>
        </w:r>
      </w:p>
    </w:sdtContent>
  </w:sdt>
  <w:p w:rsidR="0091201B" w:rsidRDefault="00912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B4"/>
    <w:multiLevelType w:val="hybridMultilevel"/>
    <w:tmpl w:val="8C38C99A"/>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 w15:restartNumberingAfterBreak="0">
    <w:nsid w:val="3A564205"/>
    <w:multiLevelType w:val="hybridMultilevel"/>
    <w:tmpl w:val="F7007D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9E178E1"/>
    <w:multiLevelType w:val="hybridMultilevel"/>
    <w:tmpl w:val="DADCC472"/>
    <w:lvl w:ilvl="0" w:tplc="9738A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7"/>
    <w:rsid w:val="000106B4"/>
    <w:rsid w:val="00016ADF"/>
    <w:rsid w:val="00020219"/>
    <w:rsid w:val="0002084C"/>
    <w:rsid w:val="00026726"/>
    <w:rsid w:val="000268C8"/>
    <w:rsid w:val="00030B97"/>
    <w:rsid w:val="00032E08"/>
    <w:rsid w:val="00037293"/>
    <w:rsid w:val="0004045A"/>
    <w:rsid w:val="000407D4"/>
    <w:rsid w:val="000412F5"/>
    <w:rsid w:val="00042142"/>
    <w:rsid w:val="000510B9"/>
    <w:rsid w:val="0005679C"/>
    <w:rsid w:val="00065B7A"/>
    <w:rsid w:val="00066C8C"/>
    <w:rsid w:val="00067042"/>
    <w:rsid w:val="0007357C"/>
    <w:rsid w:val="0007626A"/>
    <w:rsid w:val="000861A3"/>
    <w:rsid w:val="000962A1"/>
    <w:rsid w:val="000A4D54"/>
    <w:rsid w:val="000A7538"/>
    <w:rsid w:val="000B3075"/>
    <w:rsid w:val="000D11F0"/>
    <w:rsid w:val="000D3AE8"/>
    <w:rsid w:val="000D61E0"/>
    <w:rsid w:val="000E05B1"/>
    <w:rsid w:val="000E2D24"/>
    <w:rsid w:val="000F7492"/>
    <w:rsid w:val="0011191B"/>
    <w:rsid w:val="00123457"/>
    <w:rsid w:val="0013134F"/>
    <w:rsid w:val="00135C37"/>
    <w:rsid w:val="00140243"/>
    <w:rsid w:val="00142B82"/>
    <w:rsid w:val="00143DFE"/>
    <w:rsid w:val="00150351"/>
    <w:rsid w:val="00150A3C"/>
    <w:rsid w:val="001519CE"/>
    <w:rsid w:val="00163707"/>
    <w:rsid w:val="001708FF"/>
    <w:rsid w:val="00187576"/>
    <w:rsid w:val="0019163B"/>
    <w:rsid w:val="00197158"/>
    <w:rsid w:val="00197461"/>
    <w:rsid w:val="001A31B3"/>
    <w:rsid w:val="001A4D8F"/>
    <w:rsid w:val="001B1B08"/>
    <w:rsid w:val="001B517A"/>
    <w:rsid w:val="001C040A"/>
    <w:rsid w:val="001D11AF"/>
    <w:rsid w:val="001D146B"/>
    <w:rsid w:val="001D48CA"/>
    <w:rsid w:val="001E1CC6"/>
    <w:rsid w:val="001F79FC"/>
    <w:rsid w:val="00201CA6"/>
    <w:rsid w:val="0020415E"/>
    <w:rsid w:val="002106DE"/>
    <w:rsid w:val="00223E1C"/>
    <w:rsid w:val="0026198E"/>
    <w:rsid w:val="00273606"/>
    <w:rsid w:val="0028001C"/>
    <w:rsid w:val="00280C52"/>
    <w:rsid w:val="00282F0B"/>
    <w:rsid w:val="00295F0F"/>
    <w:rsid w:val="002A79BD"/>
    <w:rsid w:val="002B3C48"/>
    <w:rsid w:val="002B6078"/>
    <w:rsid w:val="002B6745"/>
    <w:rsid w:val="002C52DB"/>
    <w:rsid w:val="002C581B"/>
    <w:rsid w:val="002D3692"/>
    <w:rsid w:val="002D6134"/>
    <w:rsid w:val="002F4EC6"/>
    <w:rsid w:val="00302EC9"/>
    <w:rsid w:val="00303259"/>
    <w:rsid w:val="0031405B"/>
    <w:rsid w:val="0032238C"/>
    <w:rsid w:val="0032748A"/>
    <w:rsid w:val="00330690"/>
    <w:rsid w:val="00334DC4"/>
    <w:rsid w:val="00353EC5"/>
    <w:rsid w:val="00354234"/>
    <w:rsid w:val="00362FD4"/>
    <w:rsid w:val="00363423"/>
    <w:rsid w:val="0037420F"/>
    <w:rsid w:val="00377667"/>
    <w:rsid w:val="003776D4"/>
    <w:rsid w:val="00383286"/>
    <w:rsid w:val="00384CD3"/>
    <w:rsid w:val="00397ED9"/>
    <w:rsid w:val="003A1491"/>
    <w:rsid w:val="003A3295"/>
    <w:rsid w:val="003A52B4"/>
    <w:rsid w:val="003A6F55"/>
    <w:rsid w:val="003C5710"/>
    <w:rsid w:val="003C6113"/>
    <w:rsid w:val="003C6D3A"/>
    <w:rsid w:val="003D0306"/>
    <w:rsid w:val="003D5DBD"/>
    <w:rsid w:val="003E50D2"/>
    <w:rsid w:val="003F6D70"/>
    <w:rsid w:val="00400135"/>
    <w:rsid w:val="0040419A"/>
    <w:rsid w:val="00414ADC"/>
    <w:rsid w:val="00414F01"/>
    <w:rsid w:val="004215E7"/>
    <w:rsid w:val="00421D7E"/>
    <w:rsid w:val="00430D24"/>
    <w:rsid w:val="00435F60"/>
    <w:rsid w:val="00442A1F"/>
    <w:rsid w:val="004475F9"/>
    <w:rsid w:val="00447D1A"/>
    <w:rsid w:val="004571E3"/>
    <w:rsid w:val="00460698"/>
    <w:rsid w:val="004611D8"/>
    <w:rsid w:val="0046144B"/>
    <w:rsid w:val="0046216A"/>
    <w:rsid w:val="00474EAA"/>
    <w:rsid w:val="0048628C"/>
    <w:rsid w:val="00487CDD"/>
    <w:rsid w:val="00490CBB"/>
    <w:rsid w:val="00491383"/>
    <w:rsid w:val="0049344F"/>
    <w:rsid w:val="004A7898"/>
    <w:rsid w:val="004B7BC9"/>
    <w:rsid w:val="004C003C"/>
    <w:rsid w:val="004D6DE0"/>
    <w:rsid w:val="0050111D"/>
    <w:rsid w:val="005044A3"/>
    <w:rsid w:val="00510E84"/>
    <w:rsid w:val="00515EAB"/>
    <w:rsid w:val="005170C9"/>
    <w:rsid w:val="00540567"/>
    <w:rsid w:val="0054110D"/>
    <w:rsid w:val="00544D0C"/>
    <w:rsid w:val="005632E3"/>
    <w:rsid w:val="00581A9F"/>
    <w:rsid w:val="005822DC"/>
    <w:rsid w:val="00582A7C"/>
    <w:rsid w:val="0058485A"/>
    <w:rsid w:val="00585A11"/>
    <w:rsid w:val="00590608"/>
    <w:rsid w:val="005A6092"/>
    <w:rsid w:val="005A76A6"/>
    <w:rsid w:val="005B697F"/>
    <w:rsid w:val="005B6DF5"/>
    <w:rsid w:val="005C2FC6"/>
    <w:rsid w:val="005C7477"/>
    <w:rsid w:val="005D177B"/>
    <w:rsid w:val="005D1B40"/>
    <w:rsid w:val="005F328A"/>
    <w:rsid w:val="005F59A4"/>
    <w:rsid w:val="005F6217"/>
    <w:rsid w:val="005F79C9"/>
    <w:rsid w:val="00604F7A"/>
    <w:rsid w:val="00606A14"/>
    <w:rsid w:val="006123BB"/>
    <w:rsid w:val="00627FC1"/>
    <w:rsid w:val="00637431"/>
    <w:rsid w:val="00644F7A"/>
    <w:rsid w:val="006502D1"/>
    <w:rsid w:val="006540AE"/>
    <w:rsid w:val="00661466"/>
    <w:rsid w:val="00663515"/>
    <w:rsid w:val="00694275"/>
    <w:rsid w:val="006A3A18"/>
    <w:rsid w:val="006A3D12"/>
    <w:rsid w:val="006B5C66"/>
    <w:rsid w:val="006E29CD"/>
    <w:rsid w:val="006E3363"/>
    <w:rsid w:val="006E66EB"/>
    <w:rsid w:val="006F1D44"/>
    <w:rsid w:val="00706150"/>
    <w:rsid w:val="00707494"/>
    <w:rsid w:val="007113E4"/>
    <w:rsid w:val="0071773A"/>
    <w:rsid w:val="0072347C"/>
    <w:rsid w:val="007239BD"/>
    <w:rsid w:val="00724313"/>
    <w:rsid w:val="00744CAA"/>
    <w:rsid w:val="0074683F"/>
    <w:rsid w:val="00750E6A"/>
    <w:rsid w:val="00755138"/>
    <w:rsid w:val="00756207"/>
    <w:rsid w:val="007577D8"/>
    <w:rsid w:val="00761F8D"/>
    <w:rsid w:val="00785264"/>
    <w:rsid w:val="00791473"/>
    <w:rsid w:val="007918D7"/>
    <w:rsid w:val="00791B94"/>
    <w:rsid w:val="007B172E"/>
    <w:rsid w:val="007D0B9F"/>
    <w:rsid w:val="007D159D"/>
    <w:rsid w:val="00803E5C"/>
    <w:rsid w:val="00816EE9"/>
    <w:rsid w:val="008218DC"/>
    <w:rsid w:val="008422D2"/>
    <w:rsid w:val="008547BF"/>
    <w:rsid w:val="008574F1"/>
    <w:rsid w:val="00861266"/>
    <w:rsid w:val="008632FE"/>
    <w:rsid w:val="00877E2F"/>
    <w:rsid w:val="0088136F"/>
    <w:rsid w:val="00883B07"/>
    <w:rsid w:val="00890EE6"/>
    <w:rsid w:val="00893068"/>
    <w:rsid w:val="008A1F6D"/>
    <w:rsid w:val="008A39F1"/>
    <w:rsid w:val="008B34D8"/>
    <w:rsid w:val="008B59D5"/>
    <w:rsid w:val="008C27D4"/>
    <w:rsid w:val="008C7A1F"/>
    <w:rsid w:val="008D47DC"/>
    <w:rsid w:val="008D5860"/>
    <w:rsid w:val="008E6527"/>
    <w:rsid w:val="008F0B75"/>
    <w:rsid w:val="00900887"/>
    <w:rsid w:val="00907F63"/>
    <w:rsid w:val="0091201B"/>
    <w:rsid w:val="00914567"/>
    <w:rsid w:val="009219D5"/>
    <w:rsid w:val="00923FBF"/>
    <w:rsid w:val="0092682E"/>
    <w:rsid w:val="00926AE3"/>
    <w:rsid w:val="009274AE"/>
    <w:rsid w:val="009327EA"/>
    <w:rsid w:val="009421BA"/>
    <w:rsid w:val="00945728"/>
    <w:rsid w:val="009471D2"/>
    <w:rsid w:val="00963785"/>
    <w:rsid w:val="0096472C"/>
    <w:rsid w:val="009740C5"/>
    <w:rsid w:val="009A33C0"/>
    <w:rsid w:val="009B459F"/>
    <w:rsid w:val="009B5EA4"/>
    <w:rsid w:val="009B6A19"/>
    <w:rsid w:val="009C7482"/>
    <w:rsid w:val="009C7BD5"/>
    <w:rsid w:val="009D4ED0"/>
    <w:rsid w:val="009E130A"/>
    <w:rsid w:val="009F671E"/>
    <w:rsid w:val="00A2000F"/>
    <w:rsid w:val="00A247E8"/>
    <w:rsid w:val="00A427F8"/>
    <w:rsid w:val="00A67017"/>
    <w:rsid w:val="00A7471A"/>
    <w:rsid w:val="00A75FFE"/>
    <w:rsid w:val="00A77E33"/>
    <w:rsid w:val="00A84468"/>
    <w:rsid w:val="00A90131"/>
    <w:rsid w:val="00A90CDB"/>
    <w:rsid w:val="00AA366B"/>
    <w:rsid w:val="00AB08A0"/>
    <w:rsid w:val="00AB2265"/>
    <w:rsid w:val="00AB4AF5"/>
    <w:rsid w:val="00AC5B13"/>
    <w:rsid w:val="00AD3034"/>
    <w:rsid w:val="00AD405D"/>
    <w:rsid w:val="00AD7692"/>
    <w:rsid w:val="00AE2F34"/>
    <w:rsid w:val="00AF2BD0"/>
    <w:rsid w:val="00AF6643"/>
    <w:rsid w:val="00B028A4"/>
    <w:rsid w:val="00B0680C"/>
    <w:rsid w:val="00B07B1E"/>
    <w:rsid w:val="00B2238E"/>
    <w:rsid w:val="00B34728"/>
    <w:rsid w:val="00B41461"/>
    <w:rsid w:val="00B55AF3"/>
    <w:rsid w:val="00B6437D"/>
    <w:rsid w:val="00B65911"/>
    <w:rsid w:val="00B70B06"/>
    <w:rsid w:val="00B82427"/>
    <w:rsid w:val="00B83646"/>
    <w:rsid w:val="00B92A1E"/>
    <w:rsid w:val="00B97C28"/>
    <w:rsid w:val="00BA472B"/>
    <w:rsid w:val="00BA52BB"/>
    <w:rsid w:val="00BA57B1"/>
    <w:rsid w:val="00BB6EA6"/>
    <w:rsid w:val="00BC4517"/>
    <w:rsid w:val="00BE1E73"/>
    <w:rsid w:val="00BE3B85"/>
    <w:rsid w:val="00BF4E15"/>
    <w:rsid w:val="00BF6FAA"/>
    <w:rsid w:val="00BF7197"/>
    <w:rsid w:val="00C012EB"/>
    <w:rsid w:val="00C01DB2"/>
    <w:rsid w:val="00C042DF"/>
    <w:rsid w:val="00C12043"/>
    <w:rsid w:val="00C267CE"/>
    <w:rsid w:val="00C35CCC"/>
    <w:rsid w:val="00C373F3"/>
    <w:rsid w:val="00C41420"/>
    <w:rsid w:val="00C43FE2"/>
    <w:rsid w:val="00C53236"/>
    <w:rsid w:val="00C54ED4"/>
    <w:rsid w:val="00C55259"/>
    <w:rsid w:val="00C56171"/>
    <w:rsid w:val="00C5796D"/>
    <w:rsid w:val="00C57DAE"/>
    <w:rsid w:val="00C7533C"/>
    <w:rsid w:val="00C81FC3"/>
    <w:rsid w:val="00C84C2E"/>
    <w:rsid w:val="00C84CDA"/>
    <w:rsid w:val="00C8667E"/>
    <w:rsid w:val="00C93B5E"/>
    <w:rsid w:val="00CA01FD"/>
    <w:rsid w:val="00CA566B"/>
    <w:rsid w:val="00CB26DC"/>
    <w:rsid w:val="00CB3583"/>
    <w:rsid w:val="00CB4E34"/>
    <w:rsid w:val="00CB5FDC"/>
    <w:rsid w:val="00CB62B9"/>
    <w:rsid w:val="00CE1659"/>
    <w:rsid w:val="00CE6C08"/>
    <w:rsid w:val="00CE7790"/>
    <w:rsid w:val="00D028EF"/>
    <w:rsid w:val="00D11BD9"/>
    <w:rsid w:val="00D1763C"/>
    <w:rsid w:val="00D300DA"/>
    <w:rsid w:val="00D67AD8"/>
    <w:rsid w:val="00D72D2C"/>
    <w:rsid w:val="00D87733"/>
    <w:rsid w:val="00D95DE4"/>
    <w:rsid w:val="00DA18FE"/>
    <w:rsid w:val="00DA771D"/>
    <w:rsid w:val="00DB05DC"/>
    <w:rsid w:val="00DB5E18"/>
    <w:rsid w:val="00DB7DA1"/>
    <w:rsid w:val="00DC311C"/>
    <w:rsid w:val="00DE54F0"/>
    <w:rsid w:val="00DF1DA3"/>
    <w:rsid w:val="00DF7CEB"/>
    <w:rsid w:val="00DF7D75"/>
    <w:rsid w:val="00E03798"/>
    <w:rsid w:val="00E0630F"/>
    <w:rsid w:val="00E179C6"/>
    <w:rsid w:val="00E3065A"/>
    <w:rsid w:val="00E418A7"/>
    <w:rsid w:val="00E41B4E"/>
    <w:rsid w:val="00E4536F"/>
    <w:rsid w:val="00E45841"/>
    <w:rsid w:val="00E50FB2"/>
    <w:rsid w:val="00E517FF"/>
    <w:rsid w:val="00E55515"/>
    <w:rsid w:val="00E57A63"/>
    <w:rsid w:val="00E64485"/>
    <w:rsid w:val="00E779C1"/>
    <w:rsid w:val="00E84BBF"/>
    <w:rsid w:val="00E8641A"/>
    <w:rsid w:val="00E92D3A"/>
    <w:rsid w:val="00E934BE"/>
    <w:rsid w:val="00E97AE6"/>
    <w:rsid w:val="00EB1FA1"/>
    <w:rsid w:val="00EC25B5"/>
    <w:rsid w:val="00ED21A4"/>
    <w:rsid w:val="00ED653B"/>
    <w:rsid w:val="00EE0B8E"/>
    <w:rsid w:val="00EE495E"/>
    <w:rsid w:val="00EF06F8"/>
    <w:rsid w:val="00EF3972"/>
    <w:rsid w:val="00F27FEF"/>
    <w:rsid w:val="00F31431"/>
    <w:rsid w:val="00F54ABC"/>
    <w:rsid w:val="00F63C1D"/>
    <w:rsid w:val="00F6400F"/>
    <w:rsid w:val="00F700AD"/>
    <w:rsid w:val="00F766EB"/>
    <w:rsid w:val="00F941DC"/>
    <w:rsid w:val="00F949DB"/>
    <w:rsid w:val="00F95AE6"/>
    <w:rsid w:val="00F975E7"/>
    <w:rsid w:val="00FA7AE7"/>
    <w:rsid w:val="00FB01CB"/>
    <w:rsid w:val="00FB375C"/>
    <w:rsid w:val="00FB3E18"/>
    <w:rsid w:val="00FB5366"/>
    <w:rsid w:val="00FC4505"/>
    <w:rsid w:val="00FC4B4C"/>
    <w:rsid w:val="00FD206C"/>
    <w:rsid w:val="00FD490E"/>
    <w:rsid w:val="00FD661F"/>
    <w:rsid w:val="00FE356A"/>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3C0-5C11-4BFF-B3BB-E75D4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5D1B40"/>
    <w:pPr>
      <w:keepNext/>
      <w:spacing w:after="0" w:line="240" w:lineRule="auto"/>
      <w:ind w:firstLine="720"/>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B01CB"/>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FB01CB"/>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B01CB"/>
    <w:pPr>
      <w:spacing w:after="120" w:line="480" w:lineRule="auto"/>
      <w:ind w:left="283"/>
    </w:pPr>
  </w:style>
  <w:style w:type="character" w:customStyle="1" w:styleId="22">
    <w:name w:val="Основной текст с отступом 2 Знак"/>
    <w:basedOn w:val="a0"/>
    <w:link w:val="21"/>
    <w:uiPriority w:val="99"/>
    <w:rsid w:val="00FB01CB"/>
  </w:style>
  <w:style w:type="character" w:customStyle="1" w:styleId="a5">
    <w:name w:val="Основной текст_"/>
    <w:basedOn w:val="a0"/>
    <w:link w:val="4"/>
    <w:rsid w:val="00FB01C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5"/>
    <w:rsid w:val="00FB01CB"/>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1">
    <w:name w:val="Основной текст Знак1"/>
    <w:uiPriority w:val="99"/>
    <w:rsid w:val="00F949DB"/>
    <w:rPr>
      <w:sz w:val="28"/>
    </w:rPr>
  </w:style>
  <w:style w:type="paragraph" w:styleId="a6">
    <w:name w:val="header"/>
    <w:basedOn w:val="a"/>
    <w:link w:val="a7"/>
    <w:uiPriority w:val="99"/>
    <w:unhideWhenUsed/>
    <w:rsid w:val="009120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01B"/>
  </w:style>
  <w:style w:type="paragraph" w:styleId="a8">
    <w:name w:val="footer"/>
    <w:basedOn w:val="a"/>
    <w:link w:val="a9"/>
    <w:uiPriority w:val="99"/>
    <w:unhideWhenUsed/>
    <w:rsid w:val="009120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01B"/>
  </w:style>
  <w:style w:type="character" w:customStyle="1" w:styleId="csc09459341">
    <w:name w:val="csc09459341"/>
    <w:basedOn w:val="a0"/>
    <w:rsid w:val="00354234"/>
    <w:rPr>
      <w:rFonts w:ascii="Times New Roman" w:hAnsi="Times New Roman" w:cs="Times New Roman" w:hint="default"/>
      <w:b w:val="0"/>
      <w:bCs w:val="0"/>
      <w:i w:val="0"/>
      <w:iCs w:val="0"/>
      <w:color w:val="000000"/>
      <w:sz w:val="28"/>
      <w:szCs w:val="28"/>
      <w:shd w:val="clear" w:color="auto" w:fill="auto"/>
    </w:rPr>
  </w:style>
  <w:style w:type="paragraph" w:styleId="aa">
    <w:name w:val="List Paragraph"/>
    <w:basedOn w:val="a"/>
    <w:uiPriority w:val="34"/>
    <w:qFormat/>
    <w:rsid w:val="00C55259"/>
    <w:pPr>
      <w:ind w:left="720"/>
      <w:contextualSpacing/>
    </w:pPr>
  </w:style>
  <w:style w:type="paragraph" w:customStyle="1" w:styleId="ConsPlusNormal">
    <w:name w:val="ConsPlusNormal"/>
    <w:link w:val="ConsPlusNormal0"/>
    <w:qFormat/>
    <w:rsid w:val="00D028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028EF"/>
    <w:rPr>
      <w:rFonts w:ascii="Calibri" w:eastAsia="Times New Roman" w:hAnsi="Calibri" w:cs="Calibri"/>
      <w:szCs w:val="20"/>
      <w:lang w:eastAsia="ru-RU"/>
    </w:rPr>
  </w:style>
  <w:style w:type="paragraph" w:styleId="ab">
    <w:name w:val="footnote text"/>
    <w:aliases w:val=" Знак,Знак Знак,Текст сноски Знак Знак,Footnote Text Char, Знак Знак Знак Знак,Текст сноски НИВ,Знак Знак Знак Знак,Знак21,Текст сноски Знак Знак Знак Знак Знак,Footnote Text Char Знак Знак,Footnote Text Char Знак Знак Знак Знак,Зна"/>
    <w:basedOn w:val="a"/>
    <w:link w:val="ac"/>
    <w:unhideWhenUsed/>
    <w:qFormat/>
    <w:rsid w:val="006635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 Знак Знак,Текст сноски Знак Знак Знак,Footnote Text Char Знак, Знак Знак Знак Знак Знак,Текст сноски НИВ Знак,Знак Знак Знак Знак Знак,Знак21 Знак,Текст сноски Знак Знак Знак Знак Знак Знак,Зна Знак"/>
    <w:basedOn w:val="a0"/>
    <w:link w:val="ab"/>
    <w:rsid w:val="00663515"/>
    <w:rPr>
      <w:rFonts w:ascii="Times New Roman" w:eastAsia="Times New Roman" w:hAnsi="Times New Roman" w:cs="Times New Roman"/>
      <w:sz w:val="20"/>
      <w:szCs w:val="20"/>
      <w:lang w:eastAsia="ru-RU"/>
    </w:rPr>
  </w:style>
  <w:style w:type="character" w:styleId="ad">
    <w:name w:val="footnote reference"/>
    <w:aliases w:val="текст сноски"/>
    <w:unhideWhenUsed/>
    <w:rsid w:val="00663515"/>
    <w:rPr>
      <w:vertAlign w:val="superscript"/>
    </w:rPr>
  </w:style>
  <w:style w:type="character" w:customStyle="1" w:styleId="20">
    <w:name w:val="Заголовок 2 Знак"/>
    <w:basedOn w:val="a0"/>
    <w:link w:val="2"/>
    <w:uiPriority w:val="9"/>
    <w:rsid w:val="005D1B40"/>
    <w:rPr>
      <w:rFonts w:ascii="Times New Roman" w:eastAsia="Times New Roman" w:hAnsi="Times New Roman" w:cs="Times New Roman"/>
      <w:b/>
      <w:sz w:val="28"/>
      <w:szCs w:val="28"/>
      <w:lang w:eastAsia="ru-RU"/>
    </w:rPr>
  </w:style>
  <w:style w:type="paragraph" w:styleId="ae">
    <w:name w:val="Balloon Text"/>
    <w:basedOn w:val="a"/>
    <w:link w:val="af"/>
    <w:uiPriority w:val="99"/>
    <w:semiHidden/>
    <w:unhideWhenUsed/>
    <w:rsid w:val="00C012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012EB"/>
    <w:rPr>
      <w:rFonts w:ascii="Segoe UI" w:hAnsi="Segoe UI" w:cs="Segoe UI"/>
      <w:sz w:val="18"/>
      <w:szCs w:val="18"/>
    </w:rPr>
  </w:style>
  <w:style w:type="character" w:styleId="af0">
    <w:name w:val="Hyperlink"/>
    <w:basedOn w:val="a0"/>
    <w:uiPriority w:val="99"/>
    <w:unhideWhenUsed/>
    <w:rsid w:val="005632E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И. Г.</dc:creator>
  <cp:keywords/>
  <dc:description/>
  <cp:lastModifiedBy>Акчурин И.Л.</cp:lastModifiedBy>
  <cp:revision>15</cp:revision>
  <cp:lastPrinted>2022-11-10T10:08:00Z</cp:lastPrinted>
  <dcterms:created xsi:type="dcterms:W3CDTF">2023-10-27T10:48:00Z</dcterms:created>
  <dcterms:modified xsi:type="dcterms:W3CDTF">2023-11-02T06:45:00Z</dcterms:modified>
</cp:coreProperties>
</file>