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072" w:type="dxa"/>
        <w:tblLook w:val="01E0" w:firstRow="1" w:lastRow="1" w:firstColumn="1" w:lastColumn="1" w:noHBand="0" w:noVBand="0"/>
      </w:tblPr>
      <w:tblGrid>
        <w:gridCol w:w="5812"/>
      </w:tblGrid>
      <w:tr w:rsidR="00DF555B" w:rsidRPr="00B36A88" w:rsidTr="00FA25A2">
        <w:tc>
          <w:tcPr>
            <w:tcW w:w="5812" w:type="dxa"/>
            <w:shd w:val="clear" w:color="auto" w:fill="auto"/>
          </w:tcPr>
          <w:p w:rsidR="00DF555B" w:rsidRPr="00B36A88" w:rsidRDefault="00DF555B" w:rsidP="00BA51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FA25A2">
              <w:rPr>
                <w:szCs w:val="28"/>
              </w:rPr>
              <w:t>5</w:t>
            </w:r>
          </w:p>
          <w:p w:rsidR="00DF555B" w:rsidRPr="00B36A88" w:rsidRDefault="00DF555B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F555B" w:rsidRPr="00B36A88" w:rsidRDefault="00DF555B" w:rsidP="00BA51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F555B" w:rsidRPr="00B36A88" w:rsidRDefault="00DF555B" w:rsidP="00BA5176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DF555B" w:rsidRPr="00CE1A6A" w:rsidRDefault="00DF555B" w:rsidP="00DF555B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DF555B" w:rsidRDefault="00DF555B" w:rsidP="00DF555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207">
        <w:rPr>
          <w:rFonts w:ascii="Times New Roman" w:hAnsi="Times New Roman" w:cs="Times New Roman"/>
          <w:sz w:val="28"/>
          <w:szCs w:val="28"/>
        </w:rPr>
        <w:t>Форма</w:t>
      </w:r>
    </w:p>
    <w:p w:rsidR="00DF555B" w:rsidRPr="00CE1A6A" w:rsidRDefault="00DF555B" w:rsidP="00DF555B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DF555B" w:rsidRPr="00CE1A6A" w:rsidRDefault="00DF555B" w:rsidP="00DF555B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DF555B" w:rsidRPr="004C1501" w:rsidRDefault="00DF555B" w:rsidP="00DF55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4">
        <w:rPr>
          <w:rFonts w:ascii="Times New Roman" w:hAnsi="Times New Roman" w:cs="Times New Roman"/>
          <w:b/>
          <w:sz w:val="28"/>
          <w:szCs w:val="28"/>
        </w:rPr>
        <w:t>Р А С Ч Е Т</w:t>
      </w:r>
    </w:p>
    <w:p w:rsidR="00DF555B" w:rsidRPr="00CE1A6A" w:rsidRDefault="00DF555B" w:rsidP="00DF555B">
      <w:pPr>
        <w:pStyle w:val="ConsNormal"/>
        <w:widowControl/>
        <w:ind w:right="0" w:firstLine="0"/>
        <w:rPr>
          <w:rFonts w:ascii="Times New Roman" w:hAnsi="Times New Roman" w:cs="Times New Roman"/>
          <w:sz w:val="14"/>
          <w:szCs w:val="14"/>
        </w:rPr>
      </w:pPr>
    </w:p>
    <w:p w:rsidR="00DF555B" w:rsidRPr="00CB4E32" w:rsidRDefault="00DF555B" w:rsidP="00DF555B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5B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Республики Марий Эл на финансовое обеспечение </w:t>
      </w:r>
      <w:r w:rsidR="00EF0444">
        <w:rPr>
          <w:rFonts w:ascii="Times New Roman" w:hAnsi="Times New Roman" w:cs="Times New Roman"/>
          <w:b/>
          <w:sz w:val="28"/>
          <w:szCs w:val="28"/>
        </w:rPr>
        <w:br/>
      </w:r>
      <w:r w:rsidRPr="00DF555B">
        <w:rPr>
          <w:rFonts w:ascii="Times New Roman" w:hAnsi="Times New Roman" w:cs="Times New Roman"/>
          <w:b/>
          <w:sz w:val="28"/>
          <w:szCs w:val="28"/>
        </w:rPr>
        <w:t>(возмещение) части затрат на поддержку собственного производства молока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E3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F35AD">
        <w:rPr>
          <w:rFonts w:ascii="Times New Roman" w:hAnsi="Times New Roman" w:cs="Times New Roman"/>
          <w:sz w:val="28"/>
        </w:rPr>
        <w:t>_________________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B4E3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F555B" w:rsidRPr="00CE1A6A" w:rsidRDefault="00DF555B" w:rsidP="00DF555B">
      <w:pPr>
        <w:pStyle w:val="ConsNormal"/>
        <w:widowControl/>
        <w:ind w:right="41" w:firstLine="0"/>
        <w:rPr>
          <w:rFonts w:ascii="Times New Roman" w:hAnsi="Times New Roman" w:cs="Times New Roman"/>
          <w:sz w:val="18"/>
          <w:szCs w:val="18"/>
        </w:rPr>
      </w:pPr>
      <w:r w:rsidRPr="00CE1A6A">
        <w:rPr>
          <w:rFonts w:ascii="Times New Roman" w:hAnsi="Times New Roman" w:cs="Times New Roman"/>
          <w:sz w:val="18"/>
          <w:szCs w:val="18"/>
        </w:rPr>
        <w:t xml:space="preserve"> </w:t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Pr="00CE1A6A">
        <w:rPr>
          <w:rFonts w:ascii="Times New Roman" w:hAnsi="Times New Roman" w:cs="Times New Roman"/>
          <w:sz w:val="18"/>
          <w:szCs w:val="18"/>
        </w:rPr>
        <w:tab/>
      </w:r>
      <w:r w:rsidR="00EF0444" w:rsidRPr="00CE1A6A">
        <w:rPr>
          <w:rFonts w:ascii="Times New Roman" w:hAnsi="Times New Roman" w:cs="Times New Roman"/>
          <w:sz w:val="18"/>
          <w:szCs w:val="18"/>
        </w:rPr>
        <w:t xml:space="preserve">    </w:t>
      </w:r>
      <w:r w:rsidR="00FA25A2" w:rsidRPr="00CE1A6A">
        <w:rPr>
          <w:rFonts w:ascii="Times New Roman" w:hAnsi="Times New Roman" w:cs="Times New Roman"/>
          <w:sz w:val="18"/>
          <w:szCs w:val="18"/>
        </w:rPr>
        <w:t xml:space="preserve"> </w:t>
      </w:r>
      <w:r w:rsidRPr="00CE1A6A">
        <w:rPr>
          <w:rFonts w:ascii="Times New Roman" w:hAnsi="Times New Roman" w:cs="Times New Roman"/>
          <w:sz w:val="18"/>
          <w:szCs w:val="18"/>
        </w:rPr>
        <w:t xml:space="preserve">(текущий </w:t>
      </w:r>
      <w:r w:rsidR="00BA5176">
        <w:rPr>
          <w:rFonts w:ascii="Times New Roman" w:hAnsi="Times New Roman" w:cs="Times New Roman"/>
          <w:sz w:val="18"/>
          <w:szCs w:val="18"/>
        </w:rPr>
        <w:t>календарный</w:t>
      </w:r>
      <w:r w:rsidRPr="00CE1A6A">
        <w:rPr>
          <w:rFonts w:ascii="Times New Roman" w:hAnsi="Times New Roman" w:cs="Times New Roman"/>
          <w:sz w:val="18"/>
          <w:szCs w:val="18"/>
        </w:rPr>
        <w:t xml:space="preserve"> год)</w:t>
      </w:r>
    </w:p>
    <w:p w:rsidR="00DF555B" w:rsidRPr="00731CC2" w:rsidRDefault="00DF555B" w:rsidP="00DF55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C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555B" w:rsidRPr="00CE1A6A" w:rsidRDefault="00DF555B" w:rsidP="00DF55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1A6A"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:rsidR="00DF555B" w:rsidRPr="00CE1A6A" w:rsidRDefault="00DF555B" w:rsidP="00DF55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F555B" w:rsidRPr="00CE1A6A" w:rsidRDefault="00DF555B" w:rsidP="00DF555B">
      <w:pPr>
        <w:rPr>
          <w:sz w:val="14"/>
          <w:szCs w:val="14"/>
        </w:rPr>
      </w:pPr>
    </w:p>
    <w:p w:rsidR="00FA25A2" w:rsidRPr="001F183B" w:rsidRDefault="00FA25A2" w:rsidP="00FA25A2">
      <w:pPr>
        <w:pStyle w:val="ConsNormal"/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183B">
        <w:rPr>
          <w:rFonts w:ascii="Times New Roman" w:hAnsi="Times New Roman" w:cs="Times New Roman"/>
          <w:sz w:val="28"/>
          <w:szCs w:val="28"/>
        </w:rPr>
        <w:t xml:space="preserve">. Коэффициент (К1) (применяется в случае выполнения претендентом - получателем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A2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на финансовое обеспечение (возмещение)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A2">
        <w:rPr>
          <w:rFonts w:ascii="Times New Roman" w:hAnsi="Times New Roman" w:cs="Times New Roman"/>
          <w:sz w:val="28"/>
          <w:szCs w:val="28"/>
        </w:rPr>
        <w:t>на поддержку собственного производства молока</w:t>
      </w:r>
      <w:r w:rsidRPr="001F183B">
        <w:rPr>
          <w:rFonts w:ascii="Times New Roman" w:hAnsi="Times New Roman" w:cs="Times New Roman"/>
          <w:sz w:val="28"/>
          <w:szCs w:val="28"/>
        </w:rPr>
        <w:t xml:space="preserve"> </w:t>
      </w:r>
      <w:r w:rsidRPr="00FA25A2">
        <w:rPr>
          <w:rFonts w:ascii="Times New Roman" w:hAnsi="Times New Roman" w:cs="Times New Roman"/>
          <w:sz w:val="28"/>
          <w:szCs w:val="28"/>
        </w:rPr>
        <w:t xml:space="preserve">условия по достижению в отчетном календарном году результата предоставления субсидии в размере, равном среднему отношению фактических значений за отчетный календарный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A2">
        <w:rPr>
          <w:rFonts w:ascii="Times New Roman" w:hAnsi="Times New Roman" w:cs="Times New Roman"/>
          <w:sz w:val="28"/>
          <w:szCs w:val="28"/>
        </w:rPr>
        <w:t>к установленным, но не выше 1,2</w:t>
      </w:r>
      <w:r w:rsidRPr="001F183B">
        <w:rPr>
          <w:rFonts w:ascii="Times New Roman" w:hAnsi="Times New Roman" w:cs="Times New Roman"/>
          <w:sz w:val="28"/>
          <w:szCs w:val="28"/>
        </w:rPr>
        <w:t>) - ________.</w:t>
      </w:r>
    </w:p>
    <w:p w:rsidR="00FA25A2" w:rsidRPr="001F183B" w:rsidRDefault="00FA25A2" w:rsidP="00FA25A2">
      <w:pPr>
        <w:ind w:right="41" w:firstLine="720"/>
        <w:jc w:val="both"/>
        <w:rPr>
          <w:szCs w:val="28"/>
        </w:rPr>
      </w:pPr>
      <w:r>
        <w:rPr>
          <w:szCs w:val="28"/>
        </w:rPr>
        <w:t>2</w:t>
      </w:r>
      <w:r w:rsidRPr="001F183B">
        <w:rPr>
          <w:szCs w:val="28"/>
        </w:rPr>
        <w:t xml:space="preserve">. Коэффициент (К2) (применяется в случае </w:t>
      </w:r>
      <w:r>
        <w:rPr>
          <w:szCs w:val="28"/>
        </w:rPr>
        <w:t>достижения</w:t>
      </w:r>
      <w:r w:rsidRPr="001F183B">
        <w:rPr>
          <w:szCs w:val="28"/>
        </w:rPr>
        <w:t xml:space="preserve"> претендентом - получателем субсидии </w:t>
      </w:r>
      <w:r>
        <w:rPr>
          <w:szCs w:val="28"/>
        </w:rPr>
        <w:br/>
      </w:r>
      <w:r w:rsidRPr="00FA25A2">
        <w:rPr>
          <w:szCs w:val="28"/>
        </w:rPr>
        <w:t xml:space="preserve">из республиканского бюджета Республики Марий Эл на финансовое обеспечение (возмещение) части затрат </w:t>
      </w:r>
      <w:r>
        <w:rPr>
          <w:szCs w:val="28"/>
        </w:rPr>
        <w:br/>
      </w:r>
      <w:r w:rsidRPr="00FA25A2">
        <w:rPr>
          <w:szCs w:val="28"/>
        </w:rPr>
        <w:t>на поддержку собственного производства молока</w:t>
      </w:r>
      <w:r w:rsidRPr="001F183B">
        <w:rPr>
          <w:szCs w:val="28"/>
        </w:rPr>
        <w:t xml:space="preserve"> </w:t>
      </w:r>
      <w:r w:rsidRPr="00FA25A2">
        <w:rPr>
          <w:szCs w:val="28"/>
        </w:rPr>
        <w:t>средней молочной продуктивности коров за отчетный календарный год не менее 5000 килограммов в размере 1,2</w:t>
      </w:r>
      <w:r w:rsidRPr="001F183B">
        <w:rPr>
          <w:szCs w:val="28"/>
        </w:rPr>
        <w:t>) - ________.</w:t>
      </w:r>
    </w:p>
    <w:p w:rsidR="00FA25A2" w:rsidRPr="003B297A" w:rsidRDefault="00FA25A2" w:rsidP="00CE1A6A">
      <w:pPr>
        <w:widowControl w:val="0"/>
        <w:ind w:right="40" w:firstLine="720"/>
        <w:jc w:val="both"/>
        <w:rPr>
          <w:sz w:val="25"/>
          <w:szCs w:val="25"/>
        </w:rPr>
      </w:pPr>
      <w:r>
        <w:rPr>
          <w:szCs w:val="28"/>
        </w:rPr>
        <w:t>3</w:t>
      </w:r>
      <w:r w:rsidRPr="001F183B">
        <w:rPr>
          <w:szCs w:val="28"/>
        </w:rPr>
        <w:t xml:space="preserve">. Коэффициент (К3) (применяется </w:t>
      </w:r>
      <w:r>
        <w:rPr>
          <w:szCs w:val="28"/>
        </w:rPr>
        <w:t xml:space="preserve">в случае обеспечения </w:t>
      </w:r>
      <w:r w:rsidRPr="001F183B">
        <w:rPr>
          <w:szCs w:val="28"/>
        </w:rPr>
        <w:t>претенденто</w:t>
      </w:r>
      <w:r>
        <w:rPr>
          <w:szCs w:val="28"/>
        </w:rPr>
        <w:t>м</w:t>
      </w:r>
      <w:r w:rsidRPr="001F183B">
        <w:rPr>
          <w:szCs w:val="28"/>
        </w:rPr>
        <w:t xml:space="preserve"> - получателей субсидии </w:t>
      </w:r>
      <w:r>
        <w:rPr>
          <w:szCs w:val="28"/>
        </w:rPr>
        <w:br/>
      </w:r>
      <w:r w:rsidRPr="00FA25A2">
        <w:rPr>
          <w:szCs w:val="28"/>
        </w:rPr>
        <w:t xml:space="preserve">из республиканского бюджета Республики Марий Эл на финансовое обеспечение (возмещение) части затрат </w:t>
      </w:r>
      <w:r>
        <w:rPr>
          <w:szCs w:val="28"/>
        </w:rPr>
        <w:br/>
      </w:r>
      <w:r w:rsidRPr="00FA25A2">
        <w:rPr>
          <w:szCs w:val="28"/>
        </w:rPr>
        <w:t>на поддержку собственного производства молока</w:t>
      </w:r>
      <w:r w:rsidRPr="001F183B">
        <w:rPr>
          <w:szCs w:val="28"/>
        </w:rPr>
        <w:t xml:space="preserve"> </w:t>
      </w:r>
      <w:r w:rsidRPr="00FA25A2">
        <w:rPr>
          <w:szCs w:val="28"/>
        </w:rPr>
        <w:t xml:space="preserve">прироста объема производства коровьего и (или) козьего молока </w:t>
      </w:r>
      <w:r w:rsidR="00EF0444">
        <w:rPr>
          <w:szCs w:val="28"/>
        </w:rPr>
        <w:br/>
      </w:r>
      <w:r w:rsidRPr="00FA25A2">
        <w:rPr>
          <w:szCs w:val="28"/>
        </w:rPr>
        <w:t xml:space="preserve">в отчетном календарном году к году, предшествующему отчетному календарному году, а также при наличии </w:t>
      </w:r>
      <w:r w:rsidR="00EF0444">
        <w:rPr>
          <w:szCs w:val="28"/>
        </w:rPr>
        <w:br/>
      </w:r>
      <w:r w:rsidRPr="00FA25A2">
        <w:rPr>
          <w:szCs w:val="28"/>
        </w:rPr>
        <w:t>у получател</w:t>
      </w:r>
      <w:r w:rsidR="00EF0444">
        <w:rPr>
          <w:szCs w:val="28"/>
        </w:rPr>
        <w:t>я</w:t>
      </w:r>
      <w:r w:rsidRPr="00FA25A2">
        <w:rPr>
          <w:szCs w:val="28"/>
        </w:rPr>
        <w:t xml:space="preserve"> </w:t>
      </w:r>
      <w:r w:rsidR="00EF0444">
        <w:rPr>
          <w:szCs w:val="28"/>
        </w:rPr>
        <w:t xml:space="preserve">данной </w:t>
      </w:r>
      <w:r w:rsidRPr="00FA25A2">
        <w:rPr>
          <w:szCs w:val="28"/>
        </w:rPr>
        <w:t xml:space="preserve">субсидии застрахованного в отчетном календарном году поголовья молочных сельскохозяйственных </w:t>
      </w:r>
      <w:r w:rsidRPr="00FA25A2">
        <w:rPr>
          <w:szCs w:val="28"/>
        </w:rPr>
        <w:lastRenderedPageBreak/>
        <w:t>животных, в размере, равном отношению фактического значения за отчетный год по соответствующей категории хозяйств к установленному Министерством</w:t>
      </w:r>
      <w:r w:rsidR="00DD4A91">
        <w:rPr>
          <w:szCs w:val="28"/>
        </w:rPr>
        <w:t xml:space="preserve"> сельского хозяйства и продовольствия Республики Марий Эл</w:t>
      </w:r>
      <w:r w:rsidRPr="00FA25A2">
        <w:rPr>
          <w:szCs w:val="28"/>
        </w:rPr>
        <w:t>, но не более 1,2; в случае необеспечения получателем субсидии прироста объема производства молока - 0,8</w:t>
      </w:r>
      <w:r w:rsidRPr="001F183B">
        <w:rPr>
          <w:rFonts w:eastAsia="Calibri"/>
          <w:szCs w:val="28"/>
        </w:rPr>
        <w:t xml:space="preserve">) </w:t>
      </w:r>
      <w:r w:rsidRPr="001F183B">
        <w:rPr>
          <w:szCs w:val="28"/>
        </w:rPr>
        <w:t>-</w:t>
      </w:r>
      <w:r w:rsidRPr="003B297A">
        <w:rPr>
          <w:sz w:val="25"/>
          <w:szCs w:val="25"/>
        </w:rPr>
        <w:t xml:space="preserve"> ________.</w:t>
      </w:r>
    </w:p>
    <w:p w:rsidR="00FA25A2" w:rsidRDefault="00FA25A2" w:rsidP="00FA25A2">
      <w:pPr>
        <w:pStyle w:val="a9"/>
        <w:ind w:right="41"/>
        <w:jc w:val="left"/>
        <w:rPr>
          <w:sz w:val="16"/>
          <w:szCs w:val="16"/>
        </w:rPr>
      </w:pPr>
    </w:p>
    <w:p w:rsidR="00CD0E9D" w:rsidRDefault="00CD0E9D" w:rsidP="00FA25A2">
      <w:pPr>
        <w:pStyle w:val="a9"/>
        <w:ind w:right="41"/>
        <w:jc w:val="left"/>
        <w:rPr>
          <w:sz w:val="16"/>
          <w:szCs w:val="16"/>
        </w:rPr>
      </w:pPr>
    </w:p>
    <w:p w:rsidR="00CD0E9D" w:rsidRDefault="00CD0E9D" w:rsidP="00FA25A2">
      <w:pPr>
        <w:pStyle w:val="a9"/>
        <w:ind w:right="41"/>
        <w:jc w:val="left"/>
        <w:rPr>
          <w:sz w:val="16"/>
          <w:szCs w:val="16"/>
        </w:rPr>
      </w:pPr>
    </w:p>
    <w:p w:rsidR="00CD0E9D" w:rsidRDefault="00CD0E9D" w:rsidP="00FA25A2">
      <w:pPr>
        <w:pStyle w:val="a9"/>
        <w:ind w:right="41"/>
        <w:jc w:val="left"/>
        <w:rPr>
          <w:sz w:val="16"/>
          <w:szCs w:val="16"/>
        </w:rPr>
      </w:pPr>
    </w:p>
    <w:p w:rsidR="00CD0E9D" w:rsidRDefault="00CD0E9D" w:rsidP="00FA25A2">
      <w:pPr>
        <w:pStyle w:val="a9"/>
        <w:ind w:right="41"/>
        <w:jc w:val="left"/>
        <w:rPr>
          <w:sz w:val="16"/>
          <w:szCs w:val="16"/>
        </w:rPr>
      </w:pPr>
    </w:p>
    <w:p w:rsidR="00CD0E9D" w:rsidRPr="00CE1A6A" w:rsidRDefault="00CD0E9D" w:rsidP="00FA25A2">
      <w:pPr>
        <w:pStyle w:val="a9"/>
        <w:ind w:right="41"/>
        <w:jc w:val="left"/>
        <w:rPr>
          <w:sz w:val="16"/>
          <w:szCs w:val="16"/>
        </w:rPr>
      </w:pPr>
    </w:p>
    <w:tbl>
      <w:tblPr>
        <w:tblW w:w="14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552"/>
        <w:gridCol w:w="1205"/>
        <w:gridCol w:w="637"/>
        <w:gridCol w:w="709"/>
        <w:gridCol w:w="709"/>
        <w:gridCol w:w="2379"/>
        <w:gridCol w:w="2006"/>
        <w:gridCol w:w="1852"/>
      </w:tblGrid>
      <w:tr w:rsidR="00FA25A2" w:rsidRPr="00DF30DE" w:rsidTr="00EF0444">
        <w:trPr>
          <w:trHeight w:val="345"/>
        </w:trPr>
        <w:tc>
          <w:tcPr>
            <w:tcW w:w="2415" w:type="dxa"/>
            <w:vMerge w:val="restart"/>
            <w:tcBorders>
              <w:lef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Наименование субсидии</w:t>
            </w:r>
          </w:p>
        </w:tc>
        <w:tc>
          <w:tcPr>
            <w:tcW w:w="8191" w:type="dxa"/>
            <w:gridSpan w:val="6"/>
            <w:vAlign w:val="center"/>
          </w:tcPr>
          <w:p w:rsidR="00FA25A2" w:rsidRPr="00DF30DE" w:rsidRDefault="00FA25A2" w:rsidP="00733C4D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Расчетная сумма субсидии на текущий </w:t>
            </w:r>
            <w:r w:rsidR="00733C4D">
              <w:rPr>
                <w:sz w:val="18"/>
                <w:szCs w:val="18"/>
              </w:rPr>
              <w:t>календарный</w:t>
            </w:r>
            <w:r w:rsidRPr="00DF30D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vMerge w:val="restart"/>
            <w:tcBorders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Объем выплаченной субсидии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по состоянию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на ________________,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рублей</w:t>
            </w:r>
          </w:p>
        </w:tc>
        <w:tc>
          <w:tcPr>
            <w:tcW w:w="1852" w:type="dxa"/>
            <w:vMerge w:val="restart"/>
            <w:tcBorders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Сумма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субсидии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 к перечислению</w:t>
            </w:r>
            <w:r>
              <w:rPr>
                <w:sz w:val="18"/>
                <w:szCs w:val="18"/>
              </w:rPr>
              <w:t>, рублей</w:t>
            </w:r>
            <w:r w:rsidRPr="00DF30DE">
              <w:rPr>
                <w:sz w:val="18"/>
                <w:szCs w:val="18"/>
              </w:rPr>
              <w:t>*</w:t>
            </w:r>
          </w:p>
        </w:tc>
      </w:tr>
      <w:tr w:rsidR="00FA25A2" w:rsidRPr="00DF30DE" w:rsidTr="00EF0444">
        <w:trPr>
          <w:trHeight w:val="840"/>
        </w:trPr>
        <w:tc>
          <w:tcPr>
            <w:tcW w:w="2415" w:type="dxa"/>
            <w:vMerge/>
            <w:tcBorders>
              <w:lef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плановый объем реализации и (или) отгрузки </w:t>
            </w:r>
            <w:r w:rsidRPr="00DF30DE">
              <w:rPr>
                <w:sz w:val="18"/>
                <w:szCs w:val="18"/>
              </w:rPr>
              <w:br/>
              <w:t xml:space="preserve">на собственную переработку </w:t>
            </w:r>
            <w:r w:rsidR="00EF0444" w:rsidRPr="00EF0444">
              <w:rPr>
                <w:sz w:val="18"/>
                <w:szCs w:val="18"/>
              </w:rPr>
              <w:t xml:space="preserve">коровьего и (или) козьего </w:t>
            </w:r>
            <w:r w:rsidRPr="00DF30DE">
              <w:rPr>
                <w:sz w:val="18"/>
                <w:szCs w:val="18"/>
              </w:rPr>
              <w:t>молока собственного производства,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тонн</w:t>
            </w:r>
          </w:p>
        </w:tc>
        <w:tc>
          <w:tcPr>
            <w:tcW w:w="12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ставка субсидии,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рублей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коэффициенты,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применяемые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для расчета субсидии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 в текущем финансовом году</w:t>
            </w:r>
            <w:r>
              <w:rPr>
                <w:sz w:val="18"/>
                <w:szCs w:val="18"/>
              </w:rPr>
              <w:t xml:space="preserve"> </w:t>
            </w:r>
            <w:r w:rsidRPr="00DF30DE">
              <w:rPr>
                <w:sz w:val="18"/>
                <w:szCs w:val="18"/>
              </w:rPr>
              <w:t xml:space="preserve">(используются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при необходимости)</w:t>
            </w:r>
          </w:p>
        </w:tc>
        <w:tc>
          <w:tcPr>
            <w:tcW w:w="2379" w:type="dxa"/>
            <w:vMerge w:val="restart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Всего, 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рублей</w:t>
            </w:r>
          </w:p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 xml:space="preserve">(гр. 7 = гр. 2 х гр. 3 х </w:t>
            </w:r>
            <w:proofErr w:type="spellStart"/>
            <w:r w:rsidRPr="00DF30DE">
              <w:rPr>
                <w:sz w:val="18"/>
                <w:szCs w:val="18"/>
              </w:rPr>
              <w:t>х</w:t>
            </w:r>
            <w:proofErr w:type="spellEnd"/>
            <w:r w:rsidRPr="00DF30DE">
              <w:rPr>
                <w:sz w:val="18"/>
                <w:szCs w:val="18"/>
              </w:rPr>
              <w:t> коэффициент(ы), применяемый для расчета субсидии</w:t>
            </w:r>
            <w:r>
              <w:rPr>
                <w:sz w:val="18"/>
                <w:szCs w:val="18"/>
              </w:rPr>
              <w:t xml:space="preserve"> </w:t>
            </w:r>
            <w:r w:rsidRPr="00DF30DE">
              <w:rPr>
                <w:sz w:val="18"/>
                <w:szCs w:val="18"/>
              </w:rPr>
              <w:t>в текущем финансовом году)</w:t>
            </w:r>
          </w:p>
        </w:tc>
        <w:tc>
          <w:tcPr>
            <w:tcW w:w="2006" w:type="dxa"/>
            <w:vMerge/>
            <w:tcBorders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rPr>
          <w:trHeight w:val="353"/>
        </w:trPr>
        <w:tc>
          <w:tcPr>
            <w:tcW w:w="2415" w:type="dxa"/>
            <w:vMerge/>
            <w:tcBorders>
              <w:left w:val="nil"/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К1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К2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К3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left w:val="nil"/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6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 w:rsidRPr="00DF30DE">
              <w:rPr>
                <w:sz w:val="18"/>
                <w:szCs w:val="18"/>
              </w:rPr>
              <w:t>7</w:t>
            </w:r>
          </w:p>
        </w:tc>
        <w:tc>
          <w:tcPr>
            <w:tcW w:w="2006" w:type="dxa"/>
            <w:tcBorders>
              <w:bottom w:val="single" w:sz="4" w:space="0" w:color="auto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bottom w:val="single" w:sz="4" w:space="0" w:color="auto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25A2" w:rsidRPr="00DF30DE" w:rsidTr="00EF0444"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Default="00FA25A2" w:rsidP="00EF0444">
            <w:pPr>
              <w:pStyle w:val="ConsNormal"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0DE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  <w:r w:rsidR="00EF0444" w:rsidRPr="00EF0444">
              <w:rPr>
                <w:rFonts w:ascii="Times New Roman" w:hAnsi="Times New Roman" w:cs="Times New Roman"/>
                <w:sz w:val="18"/>
                <w:szCs w:val="18"/>
              </w:rPr>
              <w:t>на финансовое обеспечение (возмещение) части затрат на поддержку собственного производства молока</w:t>
            </w:r>
            <w:r w:rsidRPr="00DF30DE">
              <w:rPr>
                <w:rFonts w:ascii="Times New Roman" w:hAnsi="Times New Roman" w:cs="Times New Roman"/>
                <w:sz w:val="18"/>
                <w:szCs w:val="18"/>
              </w:rPr>
              <w:t xml:space="preserve"> -  всего</w:t>
            </w:r>
          </w:p>
          <w:p w:rsidR="00CD0E9D" w:rsidRPr="00DF30DE" w:rsidRDefault="00CD0E9D" w:rsidP="00EF0444">
            <w:pPr>
              <w:pStyle w:val="ConsNormal"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Pr="00DF30DE" w:rsidRDefault="00FA25A2" w:rsidP="00BA5176">
            <w:pPr>
              <w:pStyle w:val="ConsNormal"/>
              <w:widowControl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0D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Pr="00DF30DE" w:rsidRDefault="00FA25A2" w:rsidP="00BA5176">
            <w:pPr>
              <w:pStyle w:val="ConsNormal"/>
              <w:widowControl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Pr="00DF30DE" w:rsidRDefault="00FA25A2" w:rsidP="00BA5176">
            <w:pPr>
              <w:pStyle w:val="ConsNormal"/>
              <w:widowControl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0DE">
              <w:rPr>
                <w:rFonts w:ascii="Times New Roman" w:hAnsi="Times New Roman" w:cs="Times New Roman"/>
                <w:sz w:val="18"/>
                <w:szCs w:val="18"/>
              </w:rPr>
              <w:t>коровье молоко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Pr="00DF30DE" w:rsidRDefault="00FA25A2" w:rsidP="00BA5176">
            <w:pPr>
              <w:pStyle w:val="ConsNormal"/>
              <w:widowControl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FA25A2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FA25A2" w:rsidRPr="00DF30DE" w:rsidRDefault="00FA25A2" w:rsidP="00BA5176">
            <w:pPr>
              <w:pStyle w:val="ConsNormal"/>
              <w:widowControl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0DE">
              <w:rPr>
                <w:rFonts w:ascii="Times New Roman" w:hAnsi="Times New Roman" w:cs="Times New Roman"/>
                <w:sz w:val="18"/>
                <w:szCs w:val="18"/>
              </w:rPr>
              <w:t>козье молоко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FA25A2" w:rsidRPr="00DF30DE" w:rsidRDefault="00FA25A2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  <w:tr w:rsidR="00CD0E9D" w:rsidRPr="00DF30DE" w:rsidTr="00EF0444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CD0E9D" w:rsidRPr="00DF30DE" w:rsidRDefault="00CD0E9D" w:rsidP="00BA5176">
            <w:pPr>
              <w:pStyle w:val="ConsNormal"/>
              <w:widowControl/>
              <w:ind w:right="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CD0E9D" w:rsidRPr="00DF30DE" w:rsidRDefault="00CD0E9D" w:rsidP="00BA5176">
            <w:pPr>
              <w:pStyle w:val="a9"/>
              <w:ind w:right="41"/>
              <w:rPr>
                <w:sz w:val="18"/>
                <w:szCs w:val="18"/>
              </w:rPr>
            </w:pPr>
          </w:p>
        </w:tc>
      </w:tr>
    </w:tbl>
    <w:p w:rsidR="00CE1A6A" w:rsidRPr="00991D71" w:rsidRDefault="00CE1A6A" w:rsidP="00CE1A6A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991D71">
        <w:rPr>
          <w:rFonts w:ascii="Times New Roman" w:hAnsi="Times New Roman" w:cs="Times New Roman"/>
        </w:rPr>
        <w:t>______________</w:t>
      </w:r>
    </w:p>
    <w:p w:rsidR="00CE1A6A" w:rsidRDefault="00CE1A6A" w:rsidP="00CE1A6A">
      <w:pPr>
        <w:ind w:right="41"/>
        <w:jc w:val="both"/>
        <w:rPr>
          <w:sz w:val="18"/>
          <w:szCs w:val="18"/>
        </w:rPr>
      </w:pPr>
      <w:r w:rsidRPr="00CE1A6A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CE1A6A">
        <w:rPr>
          <w:sz w:val="18"/>
          <w:szCs w:val="18"/>
        </w:rPr>
        <w:t>Сумма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</w:t>
      </w:r>
      <w:r>
        <w:rPr>
          <w:sz w:val="18"/>
          <w:szCs w:val="18"/>
        </w:rPr>
        <w:t>ущий финансовый год.</w:t>
      </w:r>
    </w:p>
    <w:p w:rsidR="00FA25A2" w:rsidRDefault="00CE1A6A" w:rsidP="00CE1A6A">
      <w:pPr>
        <w:ind w:right="41" w:firstLine="720"/>
        <w:jc w:val="both"/>
        <w:rPr>
          <w:szCs w:val="28"/>
        </w:rPr>
      </w:pPr>
      <w:r w:rsidRPr="00CE1A6A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</w:t>
      </w:r>
      <w:r>
        <w:rPr>
          <w:sz w:val="18"/>
          <w:szCs w:val="18"/>
        </w:rPr>
        <w:br/>
      </w:r>
      <w:r w:rsidRPr="00CE1A6A">
        <w:rPr>
          <w:sz w:val="18"/>
          <w:szCs w:val="18"/>
        </w:rPr>
        <w:t xml:space="preserve">в соответствии с действующим законодательством предельного уровня </w:t>
      </w:r>
      <w:proofErr w:type="spellStart"/>
      <w:r w:rsidRPr="00CE1A6A">
        <w:rPr>
          <w:sz w:val="18"/>
          <w:szCs w:val="18"/>
        </w:rPr>
        <w:t>софинансирования</w:t>
      </w:r>
      <w:proofErr w:type="spellEnd"/>
      <w:r w:rsidRPr="00CE1A6A">
        <w:rPr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829FA" w:rsidRDefault="00E829FA" w:rsidP="00FA25A2">
      <w:pPr>
        <w:ind w:right="41"/>
        <w:rPr>
          <w:szCs w:val="28"/>
        </w:rPr>
      </w:pPr>
    </w:p>
    <w:p w:rsidR="00FA25A2" w:rsidRPr="00021D45" w:rsidRDefault="00FA25A2" w:rsidP="00FA25A2">
      <w:pPr>
        <w:ind w:right="41"/>
        <w:rPr>
          <w:szCs w:val="28"/>
        </w:rPr>
      </w:pPr>
      <w:r w:rsidRPr="00021D45">
        <w:rPr>
          <w:szCs w:val="28"/>
        </w:rPr>
        <w:lastRenderedPageBreak/>
        <w:t>Расчет и достоверность сведений подтверждаю</w:t>
      </w:r>
      <w:r>
        <w:rPr>
          <w:szCs w:val="28"/>
        </w:rPr>
        <w:t>:</w:t>
      </w:r>
    </w:p>
    <w:p w:rsidR="00FA25A2" w:rsidRPr="00CE1A6A" w:rsidRDefault="00FA25A2" w:rsidP="00FA25A2">
      <w:pPr>
        <w:ind w:right="41"/>
        <w:rPr>
          <w:sz w:val="14"/>
          <w:szCs w:val="14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287405" w:rsidRPr="00962231" w:rsidRDefault="00287405" w:rsidP="0028740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223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31">
        <w:rPr>
          <w:rFonts w:ascii="Times New Roman" w:hAnsi="Times New Roman" w:cs="Times New Roman"/>
          <w:sz w:val="18"/>
          <w:szCs w:val="18"/>
        </w:rPr>
        <w:t xml:space="preserve"> 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 w:rsidRPr="0096223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6223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62231">
        <w:rPr>
          <w:rFonts w:ascii="Times New Roman" w:hAnsi="Times New Roman" w:cs="Times New Roman"/>
          <w:sz w:val="18"/>
          <w:szCs w:val="18"/>
        </w:rPr>
        <w:t xml:space="preserve">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FA25A2" w:rsidRPr="004138AE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1D45">
        <w:rPr>
          <w:rFonts w:ascii="Times New Roman" w:hAnsi="Times New Roman" w:cs="Times New Roman"/>
          <w:sz w:val="28"/>
          <w:szCs w:val="28"/>
        </w:rPr>
        <w:t xml:space="preserve"> </w:t>
      </w:r>
      <w:r w:rsidRPr="004138AE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FA25A2" w:rsidRPr="00021D45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FA25A2" w:rsidRPr="00CE1A6A" w:rsidRDefault="00FA25A2" w:rsidP="00FA25A2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FA25A2" w:rsidRPr="00B36A88" w:rsidRDefault="00FA25A2" w:rsidP="00FA25A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</w:t>
      </w:r>
      <w:r>
        <w:rPr>
          <w:szCs w:val="28"/>
        </w:rPr>
        <w:t xml:space="preserve">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</w:t>
      </w:r>
    </w:p>
    <w:p w:rsidR="00FA25A2" w:rsidRPr="004E1EBB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>Расчет субсидии проверен:</w:t>
      </w:r>
    </w:p>
    <w:p w:rsidR="00FA25A2" w:rsidRPr="00CE1A6A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A25A2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138AE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FA25A2" w:rsidRPr="004138AE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138AE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138A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E1A6A" w:rsidRPr="00CE1A6A" w:rsidRDefault="00CE1A6A" w:rsidP="00FA25A2">
      <w:pPr>
        <w:pStyle w:val="ConsNormal"/>
        <w:widowControl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A25A2" w:rsidRPr="00B63D75" w:rsidRDefault="00FA25A2" w:rsidP="00FA25A2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A25A2" w:rsidRPr="0051174D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FA25A2" w:rsidRPr="00CE1A6A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A25A2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4E1EBB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FA25A2" w:rsidRPr="004E1EBB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E1A6A" w:rsidRPr="00CE1A6A" w:rsidRDefault="00CE1A6A" w:rsidP="00FA25A2">
      <w:pPr>
        <w:pStyle w:val="ConsNormal"/>
        <w:widowControl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A25A2" w:rsidRPr="00B63D75" w:rsidRDefault="00FA25A2" w:rsidP="00FA25A2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A25A2" w:rsidRPr="0051174D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FA25A2" w:rsidRPr="00CE1A6A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5A2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 w:rsidRPr="004E1EBB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сельского </w:t>
      </w:r>
    </w:p>
    <w:p w:rsidR="00FA25A2" w:rsidRPr="004E1EBB" w:rsidRDefault="00FA25A2" w:rsidP="00FA25A2">
      <w:pPr>
        <w:pStyle w:val="ConsNormal"/>
        <w:widowControl/>
        <w:spacing w:line="240" w:lineRule="atLeast"/>
        <w:ind w:right="4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E1EBB">
        <w:rPr>
          <w:rFonts w:ascii="Times New Roman" w:hAnsi="Times New Roman" w:cs="Times New Roman"/>
          <w:sz w:val="28"/>
          <w:szCs w:val="28"/>
        </w:rPr>
        <w:t>озяйства</w:t>
      </w:r>
      <w:r>
        <w:rPr>
          <w:rFonts w:ascii="Times New Roman" w:hAnsi="Times New Roman" w:cs="Times New Roman"/>
          <w:sz w:val="28"/>
          <w:szCs w:val="28"/>
        </w:rPr>
        <w:t xml:space="preserve"> и продовольствия </w:t>
      </w:r>
      <w:r w:rsidRPr="004E1EB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CE1A6A" w:rsidRPr="00CE1A6A" w:rsidRDefault="00CE1A6A" w:rsidP="00FA25A2">
      <w:pPr>
        <w:pStyle w:val="ConsNormal"/>
        <w:widowControl/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FA25A2" w:rsidRPr="00B63D75" w:rsidRDefault="00FA25A2" w:rsidP="00FA25A2">
      <w:pPr>
        <w:pStyle w:val="ConsNormal"/>
        <w:widowControl/>
        <w:ind w:right="4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</w:t>
      </w:r>
      <w:r w:rsidRPr="00B63D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3D75">
        <w:rPr>
          <w:rFonts w:ascii="Times New Roman" w:hAnsi="Times New Roman" w:cs="Times New Roman"/>
          <w:sz w:val="24"/>
          <w:szCs w:val="24"/>
        </w:rPr>
        <w:t>_________</w:t>
      </w:r>
    </w:p>
    <w:p w:rsidR="00FA25A2" w:rsidRPr="0051174D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51174D"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1174D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51174D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51174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FA25A2" w:rsidRPr="00CE1A6A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5A2" w:rsidRPr="00021D45" w:rsidRDefault="00FA25A2" w:rsidP="00FA25A2">
      <w:pPr>
        <w:pStyle w:val="ConsNormal"/>
        <w:widowControl/>
        <w:ind w:right="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</w:t>
      </w:r>
      <w:r w:rsidRPr="00021D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D45">
        <w:rPr>
          <w:rFonts w:ascii="Times New Roman" w:hAnsi="Times New Roman" w:cs="Times New Roman"/>
          <w:sz w:val="28"/>
          <w:szCs w:val="28"/>
        </w:rPr>
        <w:t xml:space="preserve">    г.</w:t>
      </w:r>
    </w:p>
    <w:p w:rsidR="00FA25A2" w:rsidRPr="00CE1A6A" w:rsidRDefault="00FA25A2" w:rsidP="00FA25A2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p w:rsidR="009874A5" w:rsidRPr="009874A5" w:rsidRDefault="00CD0E9D" w:rsidP="00E829FA">
      <w:pPr>
        <w:autoSpaceDE w:val="0"/>
        <w:autoSpaceDN w:val="0"/>
        <w:adjustRightInd w:val="0"/>
        <w:ind w:right="4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_________</w:t>
      </w:r>
    </w:p>
    <w:sectPr w:rsidR="009874A5" w:rsidRPr="009874A5" w:rsidSect="001D50EA">
      <w:headerReference w:type="default" r:id="rId8"/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0E" w:rsidRDefault="00C00E0E">
      <w:r>
        <w:separator/>
      </w:r>
    </w:p>
  </w:endnote>
  <w:endnote w:type="continuationSeparator" w:id="0">
    <w:p w:rsidR="00C00E0E" w:rsidRDefault="00C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0E" w:rsidRDefault="00C00E0E">
      <w:r>
        <w:separator/>
      </w:r>
    </w:p>
  </w:footnote>
  <w:footnote w:type="continuationSeparator" w:id="0">
    <w:p w:rsidR="00C00E0E" w:rsidRDefault="00C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9FA">
      <w:rPr>
        <w:rStyle w:val="a5"/>
        <w:noProof/>
      </w:rPr>
      <w:t>3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0E0E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0E9D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829FA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BA93C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9D45-C0B1-43CC-ADC4-87E03A88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14</cp:revision>
  <cp:lastPrinted>2023-03-13T07:43:00Z</cp:lastPrinted>
  <dcterms:created xsi:type="dcterms:W3CDTF">2023-03-10T14:08:00Z</dcterms:created>
  <dcterms:modified xsi:type="dcterms:W3CDTF">2023-03-16T04:58:00Z</dcterms:modified>
</cp:coreProperties>
</file>