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4C" w:rsidRPr="00E82B5C" w:rsidRDefault="00310F4C" w:rsidP="00310F4C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</w:t>
      </w:r>
      <w:r w:rsidRPr="00E82B5C">
        <w:rPr>
          <w:b/>
          <w:sz w:val="26"/>
          <w:szCs w:val="26"/>
        </w:rPr>
        <w:t>ПРОЕКТ</w:t>
      </w:r>
    </w:p>
    <w:tbl>
      <w:tblPr>
        <w:tblW w:w="0" w:type="auto"/>
        <w:tblInd w:w="39" w:type="dxa"/>
        <w:tblCellMar>
          <w:left w:w="0" w:type="dxa"/>
          <w:right w:w="0" w:type="dxa"/>
        </w:tblCellMar>
        <w:tblLook w:val="0000"/>
      </w:tblPr>
      <w:tblGrid>
        <w:gridCol w:w="3753"/>
        <w:gridCol w:w="1247"/>
        <w:gridCol w:w="3748"/>
      </w:tblGrid>
      <w:tr w:rsidR="00310F4C" w:rsidRPr="00E82B5C" w:rsidTr="005620B6">
        <w:trPr>
          <w:trHeight w:val="1346"/>
        </w:trPr>
        <w:tc>
          <w:tcPr>
            <w:tcW w:w="4017" w:type="dxa"/>
          </w:tcPr>
          <w:p w:rsidR="00310F4C" w:rsidRPr="00E82B5C" w:rsidRDefault="00310F4C" w:rsidP="005620B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55" w:type="dxa"/>
            <w:vAlign w:val="center"/>
          </w:tcPr>
          <w:p w:rsidR="00310F4C" w:rsidRPr="00E82B5C" w:rsidRDefault="00310F4C" w:rsidP="005620B6">
            <w:pPr>
              <w:contextualSpacing/>
              <w:jc w:val="center"/>
              <w:rPr>
                <w:b/>
                <w:sz w:val="26"/>
                <w:szCs w:val="26"/>
              </w:rPr>
            </w:pPr>
            <w:r>
              <w:rPr>
                <w:rFonts w:eastAsia="SimSu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41045" cy="82169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045" cy="821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310F4C" w:rsidRPr="00E82B5C" w:rsidRDefault="00310F4C" w:rsidP="005620B6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310F4C" w:rsidRPr="00E82B5C" w:rsidTr="005620B6">
        <w:trPr>
          <w:trHeight w:val="2619"/>
        </w:trPr>
        <w:tc>
          <w:tcPr>
            <w:tcW w:w="4017" w:type="dxa"/>
          </w:tcPr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sz w:val="26"/>
                <w:szCs w:val="26"/>
              </w:rPr>
            </w:pPr>
            <w:r w:rsidRPr="00E82B5C">
              <w:rPr>
                <w:rFonts w:eastAsia="SimSun"/>
                <w:sz w:val="26"/>
                <w:szCs w:val="26"/>
              </w:rPr>
              <w:t>РОССИЙ ФЕДЕРАЦИЙ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sz w:val="26"/>
                <w:szCs w:val="26"/>
              </w:rPr>
            </w:pPr>
            <w:r w:rsidRPr="00E82B5C">
              <w:rPr>
                <w:rFonts w:eastAsia="SimSun"/>
                <w:sz w:val="26"/>
                <w:szCs w:val="26"/>
              </w:rPr>
              <w:t>МАРИЙ ЭЛ РЕСПУБЛИКЫСЕ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СОВЕТСКИЙ МУНИЦИПАЛ РАЙОНЫН РОНГО ЯЛ  ШОТАН ИЛЕМЫН ДЕПУТАТ-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ВЛАК ПОГЫНЖО</w:t>
            </w:r>
          </w:p>
          <w:p w:rsidR="00310F4C" w:rsidRPr="00E82B5C" w:rsidRDefault="00310F4C" w:rsidP="005620B6">
            <w:pPr>
              <w:contextualSpacing/>
              <w:rPr>
                <w:rFonts w:eastAsia="SimSun"/>
                <w:b/>
                <w:sz w:val="26"/>
                <w:szCs w:val="26"/>
              </w:rPr>
            </w:pP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ПУНЧАЛ</w:t>
            </w:r>
          </w:p>
        </w:tc>
        <w:tc>
          <w:tcPr>
            <w:tcW w:w="1255" w:type="dxa"/>
          </w:tcPr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</w:p>
        </w:tc>
        <w:tc>
          <w:tcPr>
            <w:tcW w:w="3903" w:type="dxa"/>
          </w:tcPr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sz w:val="26"/>
                <w:szCs w:val="26"/>
              </w:rPr>
            </w:pPr>
            <w:r w:rsidRPr="00E82B5C">
              <w:rPr>
                <w:rFonts w:eastAsia="SimSun"/>
                <w:sz w:val="26"/>
                <w:szCs w:val="26"/>
              </w:rPr>
              <w:t>РОССИЙСКАЯ ФЕДЕРАЦИЯ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sz w:val="26"/>
                <w:szCs w:val="26"/>
              </w:rPr>
            </w:pPr>
            <w:r w:rsidRPr="00E82B5C">
              <w:rPr>
                <w:rFonts w:eastAsia="SimSun"/>
                <w:sz w:val="26"/>
                <w:szCs w:val="26"/>
              </w:rPr>
              <w:t>РЕСПУБЛИКА МАРИЙ ЭЛ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СОБРАНИЕ ДЕПУТАТОВ РОНГИНСКОГО СЕЛЬСКОГО ПОСЕЛЕНИЯ СОВЕТСКОГО МУНИЦИПАЛЬНОГО РАЙОНА</w:t>
            </w:r>
          </w:p>
          <w:p w:rsidR="00310F4C" w:rsidRPr="00E82B5C" w:rsidRDefault="00310F4C" w:rsidP="005620B6">
            <w:pPr>
              <w:contextualSpacing/>
              <w:jc w:val="center"/>
              <w:rPr>
                <w:rFonts w:eastAsia="SimSun"/>
                <w:b/>
                <w:sz w:val="26"/>
                <w:szCs w:val="26"/>
              </w:rPr>
            </w:pPr>
          </w:p>
          <w:p w:rsidR="00310F4C" w:rsidRPr="00E82B5C" w:rsidRDefault="00310F4C" w:rsidP="005620B6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E82B5C">
              <w:rPr>
                <w:rFonts w:eastAsia="SimSun"/>
                <w:b/>
                <w:sz w:val="26"/>
                <w:szCs w:val="26"/>
              </w:rPr>
              <w:t>РЕШЕНИЕ</w:t>
            </w:r>
          </w:p>
        </w:tc>
      </w:tr>
    </w:tbl>
    <w:p w:rsidR="00310F4C" w:rsidRDefault="00310F4C" w:rsidP="00310F4C">
      <w:pPr>
        <w:jc w:val="center"/>
        <w:rPr>
          <w:bCs/>
          <w:szCs w:val="28"/>
        </w:rPr>
      </w:pPr>
    </w:p>
    <w:tbl>
      <w:tblPr>
        <w:tblW w:w="10113" w:type="dxa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310F4C" w:rsidRPr="00E82B5C" w:rsidTr="005620B6">
        <w:trPr>
          <w:trHeight w:val="100"/>
        </w:trPr>
        <w:tc>
          <w:tcPr>
            <w:tcW w:w="5379" w:type="dxa"/>
            <w:shd w:val="clear" w:color="auto" w:fill="auto"/>
          </w:tcPr>
          <w:p w:rsidR="00310F4C" w:rsidRPr="00E82B5C" w:rsidRDefault="00310F4C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310F4C" w:rsidRPr="00E82B5C" w:rsidRDefault="00310F4C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____</w:t>
            </w: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>сессия</w:t>
            </w:r>
          </w:p>
          <w:p w:rsidR="00310F4C" w:rsidRPr="00E82B5C" w:rsidRDefault="00310F4C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>
              <w:rPr>
                <w:rFonts w:ascii="Times New Roman" w:eastAsia="Times New Roman CYR" w:hAnsi="Times New Roman"/>
                <w:sz w:val="26"/>
                <w:szCs w:val="26"/>
              </w:rPr>
              <w:t>_________</w:t>
            </w: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 созыва</w:t>
            </w:r>
          </w:p>
        </w:tc>
        <w:tc>
          <w:tcPr>
            <w:tcW w:w="4734" w:type="dxa"/>
            <w:shd w:val="clear" w:color="auto" w:fill="auto"/>
          </w:tcPr>
          <w:p w:rsidR="00310F4C" w:rsidRPr="00E82B5C" w:rsidRDefault="00310F4C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</w:p>
          <w:p w:rsidR="00310F4C" w:rsidRPr="00E82B5C" w:rsidRDefault="00310F4C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>от «__» ________ 2022 года</w:t>
            </w:r>
          </w:p>
          <w:p w:rsidR="00310F4C" w:rsidRPr="00E82B5C" w:rsidRDefault="00310F4C" w:rsidP="005620B6">
            <w:pPr>
              <w:pStyle w:val="a6"/>
              <w:contextualSpacing/>
              <w:jc w:val="center"/>
              <w:rPr>
                <w:rFonts w:ascii="Times New Roman" w:eastAsia="Times New Roman CYR" w:hAnsi="Times New Roman"/>
                <w:sz w:val="26"/>
                <w:szCs w:val="26"/>
              </w:rPr>
            </w:pPr>
            <w:r w:rsidRPr="00E82B5C">
              <w:rPr>
                <w:rFonts w:ascii="Times New Roman" w:eastAsia="Times New Roman CYR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 CYR" w:hAnsi="Times New Roman"/>
                <w:sz w:val="26"/>
                <w:szCs w:val="26"/>
              </w:rPr>
              <w:t>____</w:t>
            </w:r>
          </w:p>
        </w:tc>
      </w:tr>
    </w:tbl>
    <w:p w:rsidR="00310F4C" w:rsidRDefault="00310F4C" w:rsidP="00310F4C">
      <w:pPr>
        <w:jc w:val="center"/>
      </w:pPr>
    </w:p>
    <w:p w:rsidR="00310F4C" w:rsidRDefault="00310F4C" w:rsidP="00310F4C">
      <w:pPr>
        <w:jc w:val="both"/>
        <w:rPr>
          <w:szCs w:val="28"/>
        </w:rPr>
      </w:pPr>
    </w:p>
    <w:p w:rsidR="00310F4C" w:rsidRDefault="00310F4C" w:rsidP="00310F4C">
      <w:pPr>
        <w:jc w:val="both"/>
        <w:rPr>
          <w:szCs w:val="28"/>
          <w:highlight w:val="yellow"/>
        </w:rPr>
      </w:pPr>
    </w:p>
    <w:p w:rsidR="00310F4C" w:rsidRDefault="00310F4C" w:rsidP="00310F4C">
      <w:pPr>
        <w:jc w:val="center"/>
      </w:pPr>
      <w:r>
        <w:rPr>
          <w:b/>
          <w:szCs w:val="28"/>
        </w:rPr>
        <w:t>О внесении изменений в Правила землепользования и застройки Ронгинского сельского поселения Советского муниципального района Республики Марий Эл, утвержденные решением Собрания депутатов Ронгинского сельского поселения советского муниципального района от 7 февраля 2013 года № 190</w:t>
      </w:r>
    </w:p>
    <w:p w:rsidR="00310F4C" w:rsidRDefault="00310F4C" w:rsidP="00310F4C">
      <w:pPr>
        <w:jc w:val="center"/>
        <w:rPr>
          <w:b/>
          <w:szCs w:val="28"/>
        </w:rPr>
      </w:pPr>
    </w:p>
    <w:p w:rsidR="00310F4C" w:rsidRDefault="00310F4C" w:rsidP="00310F4C">
      <w:pPr>
        <w:jc w:val="center"/>
        <w:rPr>
          <w:b/>
        </w:rPr>
      </w:pPr>
    </w:p>
    <w:p w:rsidR="00310F4C" w:rsidRDefault="00310F4C" w:rsidP="00310F4C">
      <w:pPr>
        <w:jc w:val="both"/>
      </w:pPr>
      <w:r>
        <w:rPr>
          <w:szCs w:val="28"/>
        </w:rPr>
        <w:tab/>
      </w:r>
      <w:r>
        <w:rPr>
          <w:bCs/>
          <w:szCs w:val="28"/>
        </w:rPr>
        <w:t>В соответствии с Федеральным законом Российской Федерации</w:t>
      </w:r>
      <w:r>
        <w:rPr>
          <w:bCs/>
          <w:szCs w:val="28"/>
        </w:rPr>
        <w:br/>
        <w:t xml:space="preserve">от 6 октября 2003 года № 131-ФЗ «Об общих принципах организации деятельности местного самоуправления в Российской Федерации», Федеральным законом от 14 июля 2022 года № 350-ФЗ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8" w:tooltip="http://192.168.0.251:8080/content/act/f1f05d73-a2ec-4085-97d4-1c2f9f4250ea.doc" w:history="1">
        <w:r>
          <w:rPr>
            <w:rStyle w:val="a3"/>
          </w:rPr>
          <w:t>Уставом</w:t>
        </w:r>
      </w:hyperlink>
      <w:r>
        <w:t xml:space="preserve"> Ронгинского сельского поселения Собрание депутатов Ронгинского сельского поселения РЕШИЛО:</w:t>
      </w:r>
    </w:p>
    <w:p w:rsidR="00310F4C" w:rsidRDefault="00310F4C" w:rsidP="00310F4C">
      <w:pPr>
        <w:jc w:val="both"/>
        <w:rPr>
          <w:szCs w:val="28"/>
        </w:rPr>
      </w:pPr>
    </w:p>
    <w:p w:rsidR="00310F4C" w:rsidRDefault="00310F4C" w:rsidP="00310F4C">
      <w:pPr>
        <w:ind w:firstLine="708"/>
        <w:jc w:val="both"/>
        <w:rPr>
          <w:szCs w:val="28"/>
        </w:rPr>
      </w:pPr>
      <w:r>
        <w:rPr>
          <w:szCs w:val="28"/>
        </w:rPr>
        <w:t xml:space="preserve">1. Внести в Правила землепользования и застройки Ронгинского сельского поселения Советского муниципального района Республики Марий Эл, утвержденные решением Собрания депутатов Ронгинского сельского поселения советского муниципального района от 7 февраля 2013 года № 190 (в ред. </w:t>
      </w:r>
      <w:r w:rsidR="009A555D">
        <w:rPr>
          <w:szCs w:val="28"/>
        </w:rPr>
        <w:t xml:space="preserve">решения от </w:t>
      </w:r>
      <w:r w:rsidR="009A555D">
        <w:rPr>
          <w:color w:val="000000"/>
          <w:szCs w:val="28"/>
        </w:rPr>
        <w:t xml:space="preserve">04»  августа 2014 года №257, </w:t>
      </w:r>
      <w:r w:rsidR="009A555D" w:rsidRPr="00CD0C8C">
        <w:rPr>
          <w:color w:val="000000"/>
          <w:szCs w:val="28"/>
        </w:rPr>
        <w:t xml:space="preserve">от </w:t>
      </w:r>
      <w:r w:rsidR="009A555D">
        <w:rPr>
          <w:color w:val="000000"/>
          <w:szCs w:val="28"/>
        </w:rPr>
        <w:t>«0</w:t>
      </w:r>
      <w:r w:rsidR="009A555D" w:rsidRPr="00CD0C8C">
        <w:rPr>
          <w:color w:val="000000"/>
          <w:szCs w:val="28"/>
        </w:rPr>
        <w:t>4</w:t>
      </w:r>
      <w:r w:rsidR="009A555D">
        <w:rPr>
          <w:color w:val="000000"/>
          <w:szCs w:val="28"/>
        </w:rPr>
        <w:t xml:space="preserve">» </w:t>
      </w:r>
      <w:r w:rsidR="009A555D" w:rsidRPr="00CD0C8C">
        <w:rPr>
          <w:color w:val="000000"/>
          <w:szCs w:val="28"/>
        </w:rPr>
        <w:t xml:space="preserve"> апреля 2016 года № 85, от «09» февраля </w:t>
      </w:r>
      <w:smartTag w:uri="urn:schemas-microsoft-com:office:smarttags" w:element="metricconverter">
        <w:smartTagPr>
          <w:attr w:name="ProductID" w:val="2017 г"/>
        </w:smartTagPr>
        <w:r w:rsidR="009A555D" w:rsidRPr="00CD0C8C">
          <w:rPr>
            <w:color w:val="000000"/>
            <w:szCs w:val="28"/>
          </w:rPr>
          <w:t>2017 г</w:t>
        </w:r>
      </w:smartTag>
      <w:r w:rsidR="009A555D" w:rsidRPr="00CD0C8C">
        <w:rPr>
          <w:color w:val="000000"/>
          <w:szCs w:val="28"/>
        </w:rPr>
        <w:t xml:space="preserve"> № 123, </w:t>
      </w:r>
      <w:r w:rsidR="009A555D" w:rsidRPr="00CD0C8C">
        <w:rPr>
          <w:color w:val="000000"/>
          <w:szCs w:val="28"/>
        </w:rPr>
        <w:br/>
        <w:t xml:space="preserve">от </w:t>
      </w:r>
      <w:r w:rsidR="009A555D">
        <w:rPr>
          <w:color w:val="000000"/>
          <w:szCs w:val="28"/>
        </w:rPr>
        <w:t>«2</w:t>
      </w:r>
      <w:r w:rsidR="009A555D" w:rsidRPr="00CD0C8C">
        <w:rPr>
          <w:color w:val="000000"/>
          <w:szCs w:val="28"/>
        </w:rPr>
        <w:t>5</w:t>
      </w:r>
      <w:r w:rsidR="009A555D">
        <w:rPr>
          <w:color w:val="000000"/>
          <w:szCs w:val="28"/>
        </w:rPr>
        <w:t xml:space="preserve">» </w:t>
      </w:r>
      <w:r w:rsidR="009A555D" w:rsidRPr="00CD0C8C">
        <w:rPr>
          <w:color w:val="000000"/>
          <w:szCs w:val="28"/>
        </w:rPr>
        <w:t xml:space="preserve"> мая 2017 года № </w:t>
      </w:r>
      <w:r w:rsidR="009A555D">
        <w:rPr>
          <w:color w:val="000000"/>
          <w:szCs w:val="28"/>
        </w:rPr>
        <w:t>135</w:t>
      </w:r>
      <w:r w:rsidR="009A555D" w:rsidRPr="00CD0C8C">
        <w:rPr>
          <w:color w:val="000000"/>
          <w:szCs w:val="28"/>
        </w:rPr>
        <w:t>, от «22» марта 2019 г</w:t>
      </w:r>
      <w:r w:rsidR="009A555D">
        <w:rPr>
          <w:color w:val="000000"/>
          <w:szCs w:val="28"/>
        </w:rPr>
        <w:t xml:space="preserve">ода </w:t>
      </w:r>
      <w:r w:rsidR="009A555D" w:rsidRPr="00CD0C8C">
        <w:rPr>
          <w:color w:val="000000"/>
          <w:szCs w:val="28"/>
        </w:rPr>
        <w:t xml:space="preserve"> № 238, от «09» </w:t>
      </w:r>
      <w:r w:rsidR="009A555D" w:rsidRPr="00CD0C8C">
        <w:rPr>
          <w:color w:val="000000"/>
          <w:szCs w:val="28"/>
        </w:rPr>
        <w:lastRenderedPageBreak/>
        <w:t>июля 2020 года № 71, от «</w:t>
      </w:r>
      <w:r w:rsidR="009A555D">
        <w:rPr>
          <w:color w:val="000000"/>
          <w:szCs w:val="28"/>
        </w:rPr>
        <w:t>30</w:t>
      </w:r>
      <w:r w:rsidR="009A555D" w:rsidRPr="00CD0C8C">
        <w:rPr>
          <w:color w:val="000000"/>
          <w:szCs w:val="28"/>
        </w:rPr>
        <w:t xml:space="preserve">» </w:t>
      </w:r>
      <w:r w:rsidR="009A555D">
        <w:rPr>
          <w:color w:val="000000"/>
          <w:szCs w:val="28"/>
        </w:rPr>
        <w:t xml:space="preserve">декабря </w:t>
      </w:r>
      <w:r w:rsidR="009A555D" w:rsidRPr="00CD0C8C">
        <w:rPr>
          <w:color w:val="000000"/>
          <w:szCs w:val="28"/>
        </w:rPr>
        <w:t xml:space="preserve"> 2020 года </w:t>
      </w:r>
      <w:r w:rsidR="009A555D" w:rsidRPr="00CD0C8C">
        <w:rPr>
          <w:color w:val="000000"/>
          <w:szCs w:val="28"/>
        </w:rPr>
        <w:br/>
        <w:t xml:space="preserve">№ </w:t>
      </w:r>
      <w:r w:rsidR="009A555D">
        <w:rPr>
          <w:color w:val="000000"/>
          <w:szCs w:val="28"/>
        </w:rPr>
        <w:t>105</w:t>
      </w:r>
      <w:r w:rsidR="009A555D" w:rsidRPr="00CD0C8C">
        <w:rPr>
          <w:color w:val="000000"/>
          <w:szCs w:val="28"/>
        </w:rPr>
        <w:t xml:space="preserve">, от </w:t>
      </w:r>
      <w:r w:rsidR="009A555D">
        <w:rPr>
          <w:color w:val="000000"/>
          <w:szCs w:val="28"/>
        </w:rPr>
        <w:t>«</w:t>
      </w:r>
      <w:r w:rsidR="009A555D" w:rsidRPr="00CD0C8C">
        <w:rPr>
          <w:color w:val="000000"/>
          <w:szCs w:val="28"/>
        </w:rPr>
        <w:t>26</w:t>
      </w:r>
      <w:r w:rsidR="009A555D">
        <w:rPr>
          <w:color w:val="000000"/>
          <w:szCs w:val="28"/>
        </w:rPr>
        <w:t xml:space="preserve">» </w:t>
      </w:r>
      <w:r w:rsidR="009A555D" w:rsidRPr="00CD0C8C">
        <w:rPr>
          <w:color w:val="000000"/>
          <w:szCs w:val="28"/>
        </w:rPr>
        <w:t xml:space="preserve"> апреля 2021 года № 126, от «27» декабря 2021 года № 159</w:t>
      </w:r>
      <w:r w:rsidR="009A555D">
        <w:rPr>
          <w:color w:val="000000"/>
          <w:szCs w:val="28"/>
        </w:rPr>
        <w:t>, от «25» марта 2022 года №188, от «14» апреля 2022 года №194, от «27» мая 2022 года № 202</w:t>
      </w:r>
      <w:r>
        <w:rPr>
          <w:szCs w:val="28"/>
        </w:rPr>
        <w:t>), следующие изменения:</w:t>
      </w:r>
    </w:p>
    <w:p w:rsidR="00310F4C" w:rsidRDefault="00310F4C" w:rsidP="00310F4C">
      <w:pPr>
        <w:ind w:firstLine="708"/>
        <w:jc w:val="both"/>
        <w:rPr>
          <w:szCs w:val="28"/>
        </w:rPr>
      </w:pPr>
    </w:p>
    <w:p w:rsidR="00310F4C" w:rsidRDefault="00310F4C" w:rsidP="00310F4C">
      <w:pPr>
        <w:numPr>
          <w:ilvl w:val="1"/>
          <w:numId w:val="1"/>
        </w:numPr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части 2 статьи 27: </w:t>
      </w:r>
    </w:p>
    <w:p w:rsidR="00310F4C" w:rsidRDefault="00310F4C" w:rsidP="00310F4C">
      <w:pPr>
        <w:ind w:left="709"/>
        <w:jc w:val="both"/>
        <w:rPr>
          <w:bCs/>
          <w:szCs w:val="28"/>
        </w:rPr>
      </w:pPr>
    </w:p>
    <w:p w:rsidR="00310F4C" w:rsidRDefault="00310F4C" w:rsidP="00310F4C">
      <w:pPr>
        <w:ind w:left="709"/>
        <w:jc w:val="both"/>
        <w:rPr>
          <w:bCs/>
          <w:szCs w:val="28"/>
        </w:rPr>
      </w:pPr>
      <w:r>
        <w:rPr>
          <w:bCs/>
          <w:szCs w:val="28"/>
        </w:rPr>
        <w:t>а) пункт 3 изложить в следующей редакции:</w:t>
      </w:r>
    </w:p>
    <w:p w:rsidR="00310F4C" w:rsidRDefault="00310F4C" w:rsidP="00310F4C">
      <w:pPr>
        <w:ind w:firstLine="708"/>
        <w:jc w:val="both"/>
      </w:pPr>
      <w:r>
        <w:rPr>
          <w:bCs/>
          <w:szCs w:val="28"/>
        </w:rPr>
        <w:t xml:space="preserve">«3) </w:t>
      </w:r>
      <w:r>
        <w:rPr>
          <w:szCs w:val="28"/>
        </w:rPr>
        <w:t>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</w:t>
      </w:r>
      <w:r>
        <w:rPr>
          <w:bCs/>
          <w:szCs w:val="28"/>
        </w:rPr>
        <w:t>»;</w:t>
      </w:r>
    </w:p>
    <w:p w:rsidR="00310F4C" w:rsidRDefault="00310F4C" w:rsidP="00310F4C">
      <w:pPr>
        <w:ind w:left="709"/>
        <w:jc w:val="both"/>
        <w:rPr>
          <w:bCs/>
          <w:szCs w:val="28"/>
        </w:rPr>
      </w:pPr>
    </w:p>
    <w:p w:rsidR="00310F4C" w:rsidRDefault="00310F4C" w:rsidP="00310F4C">
      <w:pPr>
        <w:ind w:left="709"/>
        <w:jc w:val="both"/>
        <w:rPr>
          <w:bCs/>
          <w:szCs w:val="28"/>
        </w:rPr>
      </w:pPr>
      <w:r>
        <w:rPr>
          <w:bCs/>
          <w:szCs w:val="28"/>
        </w:rPr>
        <w:t>б) пункты 5 – 8 изложить в следующей редакции:</w:t>
      </w:r>
    </w:p>
    <w:p w:rsidR="00310F4C" w:rsidRDefault="00310F4C" w:rsidP="00D33933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«4.1) органами местного самоуправления в случаях обнаружения мест захоронений погибших при защите Отечества, расположенных в границах </w:t>
      </w:r>
      <w:r>
        <w:rPr>
          <w:szCs w:val="28"/>
        </w:rPr>
        <w:t>Ронгин</w:t>
      </w:r>
      <w:r>
        <w:rPr>
          <w:bCs/>
          <w:szCs w:val="28"/>
        </w:rPr>
        <w:t>ского сельского поселения;»;</w:t>
      </w:r>
    </w:p>
    <w:p w:rsidR="00D33933" w:rsidRDefault="00D33933" w:rsidP="00D33933">
      <w:pPr>
        <w:ind w:firstLine="709"/>
        <w:jc w:val="both"/>
        <w:rPr>
          <w:bCs/>
          <w:szCs w:val="28"/>
        </w:rPr>
      </w:pPr>
    </w:p>
    <w:p w:rsidR="00310F4C" w:rsidRDefault="00310F4C" w:rsidP="00310F4C">
      <w:pPr>
        <w:ind w:firstLine="709"/>
        <w:jc w:val="both"/>
      </w:pPr>
      <w:r>
        <w:rPr>
          <w:bCs/>
          <w:szCs w:val="28"/>
        </w:rPr>
        <w:t>5) физическими или юридическими лицами в инициативном порядке либо в случаях, если в результате применения Правил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объединений;»;</w:t>
      </w:r>
    </w:p>
    <w:p w:rsidR="00310F4C" w:rsidRDefault="00310F4C" w:rsidP="00310F4C">
      <w:pPr>
        <w:ind w:firstLine="709"/>
        <w:jc w:val="both"/>
      </w:pPr>
      <w:r>
        <w:rPr>
          <w:bCs/>
          <w:szCs w:val="28"/>
        </w:rPr>
        <w:t>6) уполномоченным федеральным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</w:t>
      </w:r>
    </w:p>
    <w:p w:rsidR="00310F4C" w:rsidRDefault="00310F4C" w:rsidP="00310F4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7) Правительством Республики Марий Эл, органом местного самоуправления, принявшими решение о комплексном развитии территории, юридическим лицом, определенным Республикой Марий Эл и обеспечивающим реализацию принятого Республикой Марий Эл, главой </w:t>
      </w:r>
      <w:r>
        <w:rPr>
          <w:szCs w:val="28"/>
        </w:rPr>
        <w:t>Ронгин</w:t>
      </w:r>
      <w:r>
        <w:rPr>
          <w:bCs/>
          <w:szCs w:val="28"/>
        </w:rPr>
        <w:t xml:space="preserve">скй сельской администрации решения о комплексном развитии территории, которое создано Республикой Марий Эл, </w:t>
      </w:r>
      <w:r>
        <w:rPr>
          <w:szCs w:val="28"/>
        </w:rPr>
        <w:t>Ронгин</w:t>
      </w:r>
      <w:r>
        <w:rPr>
          <w:bCs/>
          <w:szCs w:val="28"/>
        </w:rPr>
        <w:t xml:space="preserve">ским сельским поселением или в уставном (складочном) капитале которого доля Республики Марий Эл, </w:t>
      </w:r>
      <w:r>
        <w:rPr>
          <w:szCs w:val="28"/>
        </w:rPr>
        <w:t>Ронгин</w:t>
      </w:r>
      <w:r>
        <w:rPr>
          <w:bCs/>
          <w:szCs w:val="28"/>
        </w:rPr>
        <w:t xml:space="preserve">ского сельского поселения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Республикой Марий Эл), либо лицом, с которым заключен </w:t>
      </w:r>
      <w:r>
        <w:rPr>
          <w:bCs/>
          <w:szCs w:val="28"/>
        </w:rPr>
        <w:lastRenderedPageBreak/>
        <w:t xml:space="preserve">договор о комплексном развитии территории в целях реализации решения о комплексном развитии территории.»; </w:t>
      </w:r>
    </w:p>
    <w:p w:rsidR="00310F4C" w:rsidRDefault="00310F4C" w:rsidP="00310F4C">
      <w:pPr>
        <w:ind w:firstLine="709"/>
        <w:jc w:val="both"/>
        <w:rPr>
          <w:bCs/>
          <w:szCs w:val="28"/>
        </w:rPr>
      </w:pPr>
    </w:p>
    <w:p w:rsidR="00310F4C" w:rsidRDefault="00310F4C" w:rsidP="00310F4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в) пункт 9 признать утратившим силу.</w:t>
      </w:r>
    </w:p>
    <w:p w:rsidR="00310F4C" w:rsidRDefault="00310F4C" w:rsidP="00310F4C">
      <w:pPr>
        <w:ind w:firstLine="540"/>
        <w:jc w:val="both"/>
        <w:rPr>
          <w:bCs/>
          <w:szCs w:val="28"/>
        </w:rPr>
      </w:pPr>
    </w:p>
    <w:p w:rsidR="00310F4C" w:rsidRDefault="00310F4C" w:rsidP="00310F4C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310F4C" w:rsidRDefault="00310F4C" w:rsidP="00310F4C">
      <w:pPr>
        <w:ind w:firstLine="709"/>
        <w:jc w:val="both"/>
        <w:rPr>
          <w:rFonts w:cs="Arial"/>
        </w:rPr>
      </w:pPr>
    </w:p>
    <w:p w:rsidR="00310F4C" w:rsidRDefault="00310F4C" w:rsidP="00310F4C">
      <w:pPr>
        <w:ind w:firstLine="709"/>
        <w:jc w:val="both"/>
        <w:rPr>
          <w:rFonts w:cs="Arial"/>
        </w:rPr>
      </w:pPr>
      <w:r>
        <w:t xml:space="preserve">3. Контроль за исполнением настоящего решения оставляю </w:t>
      </w:r>
      <w:r>
        <w:br/>
        <w:t>за собой.</w:t>
      </w:r>
    </w:p>
    <w:p w:rsidR="00310F4C" w:rsidRDefault="00310F4C" w:rsidP="00310F4C">
      <w:pPr>
        <w:ind w:firstLine="708"/>
        <w:jc w:val="both"/>
        <w:rPr>
          <w:rFonts w:cs="Arial"/>
        </w:rPr>
      </w:pPr>
    </w:p>
    <w:p w:rsidR="00310F4C" w:rsidRDefault="00310F4C" w:rsidP="00310F4C">
      <w:pPr>
        <w:jc w:val="both"/>
        <w:rPr>
          <w:szCs w:val="28"/>
        </w:rPr>
      </w:pPr>
      <w:r>
        <w:t xml:space="preserve">     Глава </w:t>
      </w:r>
      <w:r>
        <w:rPr>
          <w:szCs w:val="28"/>
        </w:rPr>
        <w:t xml:space="preserve">Ронгинского </w:t>
      </w:r>
    </w:p>
    <w:p w:rsidR="00310F4C" w:rsidRDefault="00310F4C" w:rsidP="00310F4C">
      <w:pPr>
        <w:jc w:val="both"/>
      </w:pPr>
      <w:r>
        <w:t>сельского поселения                                                  Ю.Н. Юрина</w:t>
      </w:r>
    </w:p>
    <w:p w:rsidR="00857012" w:rsidRDefault="00857012"/>
    <w:sectPr w:rsidR="00857012" w:rsidSect="002825E1">
      <w:headerReference w:type="default" r:id="rId9"/>
      <w:headerReference w:type="first" r:id="rId10"/>
      <w:pgSz w:w="11906" w:h="16838"/>
      <w:pgMar w:top="765" w:right="1134" w:bottom="1134" w:left="1985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E1" w:rsidRDefault="00E87EE1" w:rsidP="00681F05">
      <w:r>
        <w:separator/>
      </w:r>
    </w:p>
  </w:endnote>
  <w:endnote w:type="continuationSeparator" w:id="0">
    <w:p w:rsidR="00E87EE1" w:rsidRDefault="00E87EE1" w:rsidP="00681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E1" w:rsidRDefault="00E87EE1" w:rsidP="00681F05">
      <w:r>
        <w:separator/>
      </w:r>
    </w:p>
  </w:footnote>
  <w:footnote w:type="continuationSeparator" w:id="0">
    <w:p w:rsidR="00E87EE1" w:rsidRDefault="00E87EE1" w:rsidP="00681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E1" w:rsidRDefault="00080294">
    <w:pPr>
      <w:pStyle w:val="Head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1025" type="#_x0000_t202" style="position:absolute;margin-left:-99pt;margin-top:0;width:7pt;height:16.1pt;z-index:251660288;visibility:visible;mso-wrap-distance-left:0;mso-wrap-distance-right:0;mso-position-horizontal:right;mso-position-horizontal-relative:margin">
          <v:fill opacity="100f"/>
          <v:textbox inset="0,0,0,0">
            <w:txbxContent>
              <w:p w:rsidR="002825E1" w:rsidRDefault="00080294">
                <w:pPr>
                  <w:pStyle w:val="Head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 w:rsidR="00B24A5A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9A555D"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E1" w:rsidRDefault="00E87E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E0B18"/>
    <w:multiLevelType w:val="multilevel"/>
    <w:tmpl w:val="DF4E751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0F4C"/>
    <w:rsid w:val="00080294"/>
    <w:rsid w:val="00310F4C"/>
    <w:rsid w:val="00681F05"/>
    <w:rsid w:val="00857012"/>
    <w:rsid w:val="009A555D"/>
    <w:rsid w:val="00B24A5A"/>
    <w:rsid w:val="00C93576"/>
    <w:rsid w:val="00D33933"/>
    <w:rsid w:val="00E8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rsid w:val="00310F4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PageNumber">
    <w:name w:val="Page Number"/>
    <w:basedOn w:val="a0"/>
    <w:rsid w:val="00310F4C"/>
  </w:style>
  <w:style w:type="character" w:styleId="a3">
    <w:name w:val="Hyperlink"/>
    <w:rsid w:val="00310F4C"/>
    <w:rPr>
      <w:color w:val="0000FF"/>
      <w:u w:val="none"/>
    </w:rPr>
  </w:style>
  <w:style w:type="paragraph" w:customStyle="1" w:styleId="Header">
    <w:name w:val="Header"/>
    <w:basedOn w:val="a"/>
    <w:link w:val="HeaderChar"/>
    <w:uiPriority w:val="99"/>
    <w:rsid w:val="00310F4C"/>
    <w:pPr>
      <w:tabs>
        <w:tab w:val="center" w:pos="4677"/>
        <w:tab w:val="right" w:pos="9355"/>
      </w:tabs>
    </w:pPr>
  </w:style>
  <w:style w:type="paragraph" w:styleId="a4">
    <w:name w:val="Balloon Text"/>
    <w:basedOn w:val="a"/>
    <w:link w:val="a5"/>
    <w:uiPriority w:val="99"/>
    <w:semiHidden/>
    <w:unhideWhenUsed/>
    <w:rsid w:val="00310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F4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No Spacing"/>
    <w:uiPriority w:val="1"/>
    <w:qFormat/>
    <w:rsid w:val="00310F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3873</Characters>
  <Application>Microsoft Office Word</Application>
  <DocSecurity>0</DocSecurity>
  <Lines>32</Lines>
  <Paragraphs>9</Paragraphs>
  <ScaleCrop>false</ScaleCrop>
  <Company>Krokoz™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2022-11-23T12:11:00Z</cp:lastPrinted>
  <dcterms:created xsi:type="dcterms:W3CDTF">2022-11-21T11:53:00Z</dcterms:created>
  <dcterms:modified xsi:type="dcterms:W3CDTF">2022-12-13T10:48:00Z</dcterms:modified>
</cp:coreProperties>
</file>