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76" w:rsidRDefault="00D763CD" w:rsidP="00994576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УТВЕРЖДЕН</w:t>
      </w:r>
    </w:p>
    <w:p w:rsidR="00994576" w:rsidRDefault="00994576" w:rsidP="00994576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заседании комиссии по соблюдению требований к служебному поведению муниципальных служащих и урегулированию конфликта интересов</w:t>
      </w:r>
    </w:p>
    <w:p w:rsidR="00994576" w:rsidRDefault="00964A2D" w:rsidP="00994576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26 декабря 2023</w:t>
      </w:r>
      <w:r w:rsidR="00ED446D">
        <w:rPr>
          <w:rFonts w:cs="Times New Roman"/>
          <w:sz w:val="26"/>
          <w:szCs w:val="26"/>
        </w:rPr>
        <w:t xml:space="preserve"> года</w:t>
      </w:r>
    </w:p>
    <w:p w:rsidR="00994576" w:rsidRDefault="00994576" w:rsidP="0099457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515ABC" w:rsidRDefault="00D763CD" w:rsidP="0099457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ПЛАН</w:t>
      </w:r>
      <w:r w:rsidR="00994576">
        <w:rPr>
          <w:rFonts w:cs="Times New Roman"/>
          <w:b/>
          <w:sz w:val="26"/>
          <w:szCs w:val="26"/>
        </w:rPr>
        <w:t xml:space="preserve"> </w:t>
      </w:r>
    </w:p>
    <w:p w:rsidR="00964A2D" w:rsidRDefault="00994576" w:rsidP="0099457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работы к</w:t>
      </w:r>
      <w:r w:rsidRPr="00835ADA">
        <w:rPr>
          <w:rFonts w:cs="Times New Roman"/>
          <w:b/>
          <w:sz w:val="26"/>
          <w:szCs w:val="26"/>
        </w:rPr>
        <w:t xml:space="preserve">омиссии </w:t>
      </w:r>
      <w:r>
        <w:rPr>
          <w:rFonts w:cs="Times New Roman"/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994576" w:rsidRDefault="00964A2D" w:rsidP="0099457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 2024</w:t>
      </w:r>
      <w:r w:rsidR="00D763CD">
        <w:rPr>
          <w:rFonts w:cs="Times New Roman"/>
          <w:b/>
          <w:sz w:val="26"/>
          <w:szCs w:val="26"/>
        </w:rPr>
        <w:t xml:space="preserve"> год</w:t>
      </w:r>
    </w:p>
    <w:p w:rsidR="00C96B7F" w:rsidRPr="000C5297" w:rsidRDefault="00C96B7F" w:rsidP="00994576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515ABC" w:rsidRDefault="00052150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052150">
        <w:rPr>
          <w:rFonts w:cs="Times New Roman"/>
          <w:sz w:val="26"/>
          <w:szCs w:val="26"/>
        </w:rPr>
        <w:t xml:space="preserve">1. Целью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8C6045">
        <w:rPr>
          <w:rFonts w:cs="Times New Roman"/>
          <w:sz w:val="26"/>
          <w:szCs w:val="26"/>
        </w:rPr>
        <w:t>Килемарского</w:t>
      </w:r>
      <w:proofErr w:type="spellEnd"/>
      <w:r w:rsidR="008C6045">
        <w:rPr>
          <w:rFonts w:cs="Times New Roman"/>
          <w:sz w:val="26"/>
          <w:szCs w:val="26"/>
        </w:rPr>
        <w:t xml:space="preserve"> муниципального</w:t>
      </w:r>
      <w:r w:rsidRPr="00052150">
        <w:rPr>
          <w:rFonts w:cs="Times New Roman"/>
          <w:sz w:val="26"/>
          <w:szCs w:val="26"/>
        </w:rPr>
        <w:t xml:space="preserve"> района (далее –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</w:t>
      </w:r>
      <w:r w:rsidR="00BE2FE0">
        <w:rPr>
          <w:rFonts w:cs="Times New Roman"/>
          <w:sz w:val="26"/>
          <w:szCs w:val="26"/>
        </w:rPr>
        <w:t>установленных Ф</w:t>
      </w:r>
      <w:r w:rsidR="00B1440E">
        <w:rPr>
          <w:rFonts w:cs="Times New Roman"/>
          <w:sz w:val="26"/>
          <w:szCs w:val="26"/>
        </w:rPr>
        <w:t>едеральным законом от 25 декабря 2008 года № 273-ФЗ «О противодействии коррупции»,</w:t>
      </w:r>
      <w:r w:rsidRPr="00052150">
        <w:rPr>
          <w:rFonts w:cs="Times New Roman"/>
          <w:sz w:val="26"/>
          <w:szCs w:val="26"/>
        </w:rPr>
        <w:t xml:space="preserve"> </w:t>
      </w:r>
      <w:r w:rsidR="00BE2FE0">
        <w:rPr>
          <w:rFonts w:cs="Times New Roman"/>
          <w:sz w:val="26"/>
          <w:szCs w:val="26"/>
        </w:rPr>
        <w:t>другими федеральными законами</w:t>
      </w:r>
      <w:r w:rsidR="00833F8F">
        <w:rPr>
          <w:rFonts w:cs="Times New Roman"/>
          <w:sz w:val="26"/>
          <w:szCs w:val="26"/>
        </w:rPr>
        <w:t xml:space="preserve">, </w:t>
      </w:r>
      <w:r w:rsidR="00E23C9B">
        <w:rPr>
          <w:rFonts w:cs="Times New Roman"/>
          <w:sz w:val="26"/>
          <w:szCs w:val="26"/>
        </w:rPr>
        <w:t xml:space="preserve">а также осуществление мер </w:t>
      </w:r>
      <w:r w:rsidR="00833F8F">
        <w:rPr>
          <w:rFonts w:cs="Times New Roman"/>
          <w:sz w:val="26"/>
          <w:szCs w:val="26"/>
        </w:rPr>
        <w:t>по предупреждению коррупции.</w:t>
      </w:r>
    </w:p>
    <w:p w:rsidR="00B2009D" w:rsidRDefault="00052150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052150">
        <w:rPr>
          <w:rFonts w:cs="Times New Roman"/>
          <w:sz w:val="26"/>
          <w:szCs w:val="26"/>
        </w:rPr>
        <w:t>2. Основные направления деятел</w:t>
      </w:r>
      <w:r w:rsidR="00515ABC">
        <w:rPr>
          <w:rFonts w:cs="Times New Roman"/>
          <w:sz w:val="26"/>
          <w:szCs w:val="26"/>
        </w:rPr>
        <w:t>ьности и задачи Комиссии на 202</w:t>
      </w:r>
      <w:r w:rsidR="00964A2D">
        <w:rPr>
          <w:rFonts w:cs="Times New Roman"/>
          <w:sz w:val="26"/>
          <w:szCs w:val="26"/>
        </w:rPr>
        <w:t>4</w:t>
      </w:r>
      <w:r w:rsidRPr="00052150">
        <w:rPr>
          <w:rFonts w:cs="Times New Roman"/>
          <w:sz w:val="26"/>
          <w:szCs w:val="26"/>
        </w:rPr>
        <w:t xml:space="preserve"> год:</w:t>
      </w:r>
    </w:p>
    <w:p w:rsidR="00052150" w:rsidRDefault="00052150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052150">
        <w:rPr>
          <w:rFonts w:cs="Times New Roman"/>
          <w:sz w:val="26"/>
          <w:szCs w:val="26"/>
        </w:rPr>
        <w:t>Содействие в обеспечении соблюдения муниципальными служащими требований к служебному поведению.</w:t>
      </w:r>
      <w:r w:rsidR="00B2009D">
        <w:rPr>
          <w:rFonts w:cs="Times New Roman"/>
          <w:sz w:val="26"/>
          <w:szCs w:val="26"/>
        </w:rPr>
        <w:t xml:space="preserve"> </w:t>
      </w:r>
      <w:r w:rsidRPr="00052150">
        <w:rPr>
          <w:rFonts w:cs="Times New Roman"/>
          <w:sz w:val="26"/>
          <w:szCs w:val="26"/>
        </w:rPr>
        <w:t>Исключение злоупотреблений со стороны муниципальных служащих на муниципальной службе.</w:t>
      </w:r>
    </w:p>
    <w:p w:rsidR="00C72049" w:rsidRPr="00052150" w:rsidRDefault="00C72049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Заседания Комиссии по основаниям вопросов, перечисленных в п. 13 Положения</w:t>
      </w:r>
      <w:r w:rsidR="00025CF2">
        <w:rPr>
          <w:rFonts w:cs="Times New Roman"/>
          <w:sz w:val="26"/>
          <w:szCs w:val="26"/>
        </w:rPr>
        <w:t xml:space="preserve"> о Комиссии, проводятся по мере поступления </w:t>
      </w:r>
      <w:r w:rsidR="00ED446D">
        <w:rPr>
          <w:rFonts w:cs="Times New Roman"/>
          <w:sz w:val="26"/>
          <w:szCs w:val="26"/>
        </w:rPr>
        <w:t>представлений,</w:t>
      </w:r>
      <w:r w:rsidR="00025CF2">
        <w:rPr>
          <w:rFonts w:cs="Times New Roman"/>
          <w:sz w:val="26"/>
          <w:szCs w:val="26"/>
        </w:rPr>
        <w:t xml:space="preserve"> уведомлений, заявлений</w:t>
      </w:r>
      <w:r w:rsidR="00ED446D">
        <w:rPr>
          <w:rFonts w:cs="Times New Roman"/>
          <w:sz w:val="26"/>
          <w:szCs w:val="26"/>
        </w:rPr>
        <w:t>.</w:t>
      </w:r>
    </w:p>
    <w:p w:rsidR="00052150" w:rsidRPr="00052150" w:rsidRDefault="00052150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052150">
        <w:rPr>
          <w:rFonts w:cs="Times New Roman"/>
          <w:sz w:val="26"/>
          <w:szCs w:val="26"/>
        </w:rPr>
        <w:t>С целью реализации указанных направлений предполагается решение следующих задач и проведение мероприятий:</w:t>
      </w:r>
    </w:p>
    <w:tbl>
      <w:tblPr>
        <w:tblW w:w="5216" w:type="pct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495"/>
        <w:gridCol w:w="2259"/>
        <w:gridCol w:w="1700"/>
        <w:gridCol w:w="1985"/>
      </w:tblGrid>
      <w:tr w:rsidR="00E11BA5" w:rsidRPr="00AE788F" w:rsidTr="00AF4FD5">
        <w:trPr>
          <w:tblHeader/>
        </w:trPr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№</w:t>
            </w:r>
          </w:p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Цель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Ответственный</w:t>
            </w:r>
          </w:p>
        </w:tc>
      </w:tr>
      <w:tr w:rsidR="00E11BA5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2150" w:rsidRPr="00052150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5B589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sz w:val="25"/>
                <w:szCs w:val="25"/>
              </w:rPr>
              <w:t>Изучение и применение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0183C" w:rsidP="00197A13">
            <w:pPr>
              <w:spacing w:after="0" w:line="240" w:lineRule="auto"/>
              <w:ind w:left="-24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</w:t>
            </w:r>
            <w:r w:rsidR="00052150"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равовое обеспечение деятельности комиссии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3488" w:rsidRPr="00052150" w:rsidRDefault="001E3488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B05042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2150" w:rsidRPr="00052150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B0504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Рассмотрение предложений по обеспечению эффективности и совершенствованию деятельности</w:t>
            </w:r>
          </w:p>
          <w:p w:rsidR="00052150" w:rsidRDefault="00B05042" w:rsidP="00ED446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Комиссии</w:t>
            </w:r>
          </w:p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2150" w:rsidRPr="00052150" w:rsidRDefault="0000183C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</w:t>
            </w:r>
            <w:r w:rsidR="00B05042"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овышение эффективности деятельности Комиссии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2150" w:rsidRPr="00052150" w:rsidRDefault="00B0504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5042" w:rsidRPr="00052150" w:rsidRDefault="001E3488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</w:t>
            </w:r>
            <w:r w:rsidR="0000183C"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лены К</w:t>
            </w:r>
            <w:r w:rsidR="00B05042"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1E3488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1E3488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Рассмотрение докладов по результатам проверки достоверности и полноты 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представляемых сведений при поступлении на муниципальную службу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1E3488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с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одействие обеспечению соблюдения 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муниципальными служащими требований к служебному поведению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992D2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F25298" w:rsidP="00ED446D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Короткова Т.В., секретарь Комиссии</w:t>
            </w:r>
          </w:p>
        </w:tc>
      </w:tr>
      <w:tr w:rsidR="007525CB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4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Проведение разъяснительной работы среди муниципальных служащих по вопросам ограничений и запретов, возникновения конфликта интересов (учеба, семинары, тестирование,</w:t>
            </w:r>
            <w:r w:rsidR="00515ABC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анкетирование муниципальных служащих)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снижение уровня коррупции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val="en-US" w:eastAsia="ru-RU"/>
              </w:rPr>
              <w:t>II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-</w:t>
            </w:r>
            <w:r w:rsidRPr="00AE788F">
              <w:rPr>
                <w:rFonts w:eastAsia="Times New Roman" w:cs="Times New Roman"/>
                <w:sz w:val="25"/>
                <w:szCs w:val="25"/>
                <w:lang w:val="en-US" w:eastAsia="ru-RU"/>
              </w:rPr>
              <w:t xml:space="preserve"> IV 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квартал</w:t>
            </w:r>
          </w:p>
          <w:p w:rsidR="00964A2D" w:rsidRPr="00AE788F" w:rsidRDefault="00964A2D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2024 года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052150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525CB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cs="Times New Roman"/>
                <w:sz w:val="25"/>
                <w:szCs w:val="25"/>
              </w:rPr>
              <w:t xml:space="preserve">Рассмотрение предварительной информации о предоставлении сведений о доходах, расходах, об имуществе и обязательствах </w:t>
            </w:r>
            <w:r w:rsidR="00964A2D">
              <w:rPr>
                <w:rFonts w:cs="Times New Roman"/>
                <w:sz w:val="25"/>
                <w:szCs w:val="25"/>
              </w:rPr>
              <w:t>имущественного характера за 2023</w:t>
            </w:r>
            <w:r w:rsidRPr="00AE788F">
              <w:rPr>
                <w:rFonts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6353" w:rsidRPr="00AE788F" w:rsidRDefault="00B3242E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с</w:t>
            </w:r>
            <w:r w:rsidR="00FA6353" w:rsidRPr="00AE788F">
              <w:rPr>
                <w:rFonts w:eastAsiaTheme="minorHAnsi"/>
                <w:sz w:val="25"/>
                <w:szCs w:val="25"/>
                <w:lang w:eastAsia="en-US"/>
              </w:rPr>
              <w:t>одействие обеспечению соблюдения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муниципальными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служащими требований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к служебному поведению</w:t>
            </w:r>
          </w:p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Default="006B3702" w:rsidP="00197A13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AE788F">
              <w:rPr>
                <w:rFonts w:cs="Times New Roman"/>
                <w:sz w:val="25"/>
                <w:szCs w:val="25"/>
              </w:rPr>
              <w:t>март-апрель</w:t>
            </w:r>
          </w:p>
          <w:p w:rsidR="00964A2D" w:rsidRPr="00AE788F" w:rsidRDefault="00964A2D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cs="Times New Roman"/>
                <w:sz w:val="25"/>
                <w:szCs w:val="25"/>
              </w:rPr>
              <w:t>2024года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052150" w:rsidRDefault="00AE788F" w:rsidP="00ED446D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Короткова Т.В., </w:t>
            </w:r>
            <w:r w:rsidR="007525CB"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секретарь К</w:t>
            </w:r>
            <w:r w:rsidR="007525CB"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6B3702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964A2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cs="Times New Roman"/>
                <w:sz w:val="25"/>
                <w:szCs w:val="25"/>
              </w:rPr>
              <w:t xml:space="preserve">Заслушивание результатов проверки (анализа собранных сведений) достоверности сведений о доходах, расходах, об имуществе и обязательствах </w:t>
            </w:r>
            <w:r w:rsidR="00515ABC">
              <w:rPr>
                <w:rFonts w:cs="Times New Roman"/>
                <w:sz w:val="25"/>
                <w:szCs w:val="25"/>
              </w:rPr>
              <w:t>имущественного характера за 202</w:t>
            </w:r>
            <w:r w:rsidR="00964A2D">
              <w:rPr>
                <w:rFonts w:cs="Times New Roman"/>
                <w:sz w:val="25"/>
                <w:szCs w:val="25"/>
              </w:rPr>
              <w:t>3</w:t>
            </w:r>
            <w:r w:rsidRPr="00AE788F">
              <w:rPr>
                <w:rFonts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6353" w:rsidRPr="00AE788F" w:rsidRDefault="00B3242E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с</w:t>
            </w:r>
            <w:r w:rsidR="00FA6353" w:rsidRPr="00AE788F">
              <w:rPr>
                <w:rFonts w:eastAsiaTheme="minorHAnsi"/>
                <w:sz w:val="25"/>
                <w:szCs w:val="25"/>
                <w:lang w:eastAsia="en-US"/>
              </w:rPr>
              <w:t>одействие обеспечению соблюдения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муниципальными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служащими требований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к служебному поведению</w:t>
            </w:r>
          </w:p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964A2D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М</w:t>
            </w:r>
            <w:r w:rsidR="006B3702"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ай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2024 г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E788F" w:rsidRPr="00052150" w:rsidRDefault="00AE788F" w:rsidP="00AE788F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Короткова Т.В., секретарь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6B3702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Организация рассмотрения уведомлений муниципальных служащих о выполнении ими иной оплачиваемой работы, если таковые способствуют возможности возникновения конфликта интересов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с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нижение уровня коррупции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964A2D">
            <w:pPr>
              <w:spacing w:after="0" w:line="240" w:lineRule="auto"/>
              <w:ind w:right="-151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по мере поступления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уведомлений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052150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6B3702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Рассмотрение информации, поступившей из правоохранительных, налоговых и иных органов, по фактам, препятствующим назначению на должности муниципальной службы</w:t>
            </w:r>
          </w:p>
          <w:p w:rsidR="00515ABC" w:rsidRPr="00AE788F" w:rsidRDefault="00515ABC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и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сключение условий проявления коррупции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052150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лены 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AF4FD5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9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Организация взаимодействия с правоохранительными, налоговыми и иными органами по проверке сведений, предоставляемых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реагирование на факты коррупционных проявлений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Комиссии</w:t>
            </w:r>
          </w:p>
        </w:tc>
      </w:tr>
      <w:tr w:rsidR="00AF4FD5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AE788F">
              <w:rPr>
                <w:rFonts w:cs="Times New Roman"/>
                <w:sz w:val="25"/>
                <w:szCs w:val="25"/>
              </w:rPr>
              <w:t>Организация взаимодействия с Управлением Главы Республики Марий Эл по профилактике коррупционных и иных правонарушений (предоставление ежеквартальной отчетности, запрашиваемых сведений, участие в семинарах-совещаниях)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AE788F">
              <w:rPr>
                <w:rFonts w:cs="Times New Roman"/>
                <w:bCs/>
                <w:sz w:val="25"/>
                <w:szCs w:val="25"/>
              </w:rPr>
              <w:t>межведомственное взаимодействие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Комиссии</w:t>
            </w:r>
          </w:p>
        </w:tc>
      </w:tr>
      <w:tr w:rsidR="00AF4FD5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AE788F">
              <w:rPr>
                <w:rFonts w:cs="Times New Roman"/>
                <w:sz w:val="25"/>
                <w:szCs w:val="25"/>
              </w:rPr>
              <w:t xml:space="preserve">Размещение на страницах </w:t>
            </w:r>
            <w:proofErr w:type="spellStart"/>
            <w:r w:rsidRPr="00AE788F">
              <w:rPr>
                <w:rFonts w:cs="Times New Roman"/>
                <w:sz w:val="25"/>
                <w:szCs w:val="25"/>
              </w:rPr>
              <w:t>Килемарского</w:t>
            </w:r>
            <w:proofErr w:type="spellEnd"/>
            <w:r w:rsidRPr="00AE788F">
              <w:rPr>
                <w:rFonts w:cs="Times New Roman"/>
                <w:sz w:val="25"/>
                <w:szCs w:val="25"/>
              </w:rPr>
              <w:t xml:space="preserve"> муниципального района информационного Интернет – портала Республики Марий Эл информации о деятельности комиссии (принятые НПА, протокола комиссии и т.д.)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и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нформирование 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о работе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052150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в течение 5 дней</w:t>
            </w:r>
          </w:p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после проведения заседания Комиссии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052150" w:rsidRDefault="00AF4FD5" w:rsidP="00AE788F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Короткова Т.В., секретарь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ED446D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446D" w:rsidRPr="00AE788F" w:rsidRDefault="00ED446D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446D" w:rsidRPr="00AE788F" w:rsidRDefault="00ED446D" w:rsidP="00964A2D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Итоговое заседание Комиссии</w:t>
            </w:r>
            <w:r w:rsidR="005449AD">
              <w:rPr>
                <w:rFonts w:cs="Times New Roman"/>
                <w:sz w:val="25"/>
                <w:szCs w:val="25"/>
              </w:rPr>
              <w:t>.</w:t>
            </w:r>
            <w:r w:rsidR="00515ABC">
              <w:rPr>
                <w:rFonts w:cs="Times New Roman"/>
                <w:sz w:val="25"/>
                <w:szCs w:val="25"/>
              </w:rPr>
              <w:t xml:space="preserve"> Отчет о работе Комиссии за 202</w:t>
            </w:r>
            <w:r w:rsidR="00964A2D">
              <w:rPr>
                <w:rFonts w:cs="Times New Roman"/>
                <w:sz w:val="25"/>
                <w:szCs w:val="25"/>
              </w:rPr>
              <w:t>4</w:t>
            </w:r>
            <w:r w:rsidR="005449AD">
              <w:rPr>
                <w:rFonts w:cs="Times New Roman"/>
                <w:sz w:val="25"/>
                <w:szCs w:val="25"/>
              </w:rPr>
              <w:t xml:space="preserve"> год, утверждение</w:t>
            </w:r>
            <w:r w:rsidR="00515ABC">
              <w:rPr>
                <w:rFonts w:cs="Times New Roman"/>
                <w:sz w:val="25"/>
                <w:szCs w:val="25"/>
              </w:rPr>
              <w:t xml:space="preserve"> плана работы Комиссии на 202</w:t>
            </w:r>
            <w:r w:rsidR="00964A2D">
              <w:rPr>
                <w:rFonts w:cs="Times New Roman"/>
                <w:sz w:val="25"/>
                <w:szCs w:val="25"/>
              </w:rPr>
              <w:t>5</w:t>
            </w:r>
            <w:bookmarkStart w:id="0" w:name="_GoBack"/>
            <w:bookmarkEnd w:id="0"/>
            <w:r w:rsidR="00515ABC">
              <w:rPr>
                <w:rFonts w:cs="Times New Roman"/>
                <w:sz w:val="25"/>
                <w:szCs w:val="25"/>
              </w:rPr>
              <w:t xml:space="preserve"> г</w:t>
            </w:r>
            <w:r w:rsidR="005449AD">
              <w:rPr>
                <w:rFonts w:cs="Times New Roman"/>
                <w:sz w:val="25"/>
                <w:szCs w:val="25"/>
              </w:rPr>
              <w:t>од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446D" w:rsidRPr="00AE788F" w:rsidRDefault="00ED446D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49AD" w:rsidRDefault="005449AD" w:rsidP="005449AD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декабрь </w:t>
            </w:r>
          </w:p>
          <w:p w:rsidR="00ED446D" w:rsidRPr="00052150" w:rsidRDefault="00515ABC" w:rsidP="00964A2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202</w:t>
            </w:r>
            <w:r w:rsidR="00964A2D">
              <w:rPr>
                <w:rFonts w:eastAsia="Times New Roman" w:cs="Times New Roman"/>
                <w:sz w:val="25"/>
                <w:szCs w:val="25"/>
                <w:lang w:eastAsia="ru-RU"/>
              </w:rPr>
              <w:t>4</w:t>
            </w:r>
            <w:r w:rsidR="005449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49AD" w:rsidRDefault="005449AD" w:rsidP="00AE788F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члены </w:t>
            </w:r>
          </w:p>
          <w:p w:rsidR="00ED446D" w:rsidRPr="00AE788F" w:rsidRDefault="005449AD" w:rsidP="00AE788F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Комиссии</w:t>
            </w:r>
          </w:p>
        </w:tc>
      </w:tr>
    </w:tbl>
    <w:p w:rsidR="009840FD" w:rsidRDefault="009840FD" w:rsidP="00C96B7F">
      <w:pPr>
        <w:spacing w:after="0" w:line="240" w:lineRule="auto"/>
        <w:outlineLvl w:val="1"/>
        <w:rPr>
          <w:sz w:val="25"/>
          <w:szCs w:val="25"/>
        </w:rPr>
      </w:pPr>
    </w:p>
    <w:p w:rsidR="00BC23C5" w:rsidRPr="00AE788F" w:rsidRDefault="00BC23C5" w:rsidP="00C96B7F">
      <w:pPr>
        <w:spacing w:after="0" w:line="240" w:lineRule="auto"/>
        <w:outlineLvl w:val="1"/>
        <w:rPr>
          <w:sz w:val="25"/>
          <w:szCs w:val="25"/>
        </w:rPr>
      </w:pPr>
    </w:p>
    <w:p w:rsidR="00FE3C90" w:rsidRPr="00E11BA5" w:rsidRDefault="00FE3C90" w:rsidP="00C96B7F">
      <w:pPr>
        <w:spacing w:after="0" w:line="240" w:lineRule="auto"/>
        <w:outlineLvl w:val="1"/>
        <w:rPr>
          <w:sz w:val="26"/>
          <w:szCs w:val="26"/>
        </w:rPr>
      </w:pPr>
    </w:p>
    <w:p w:rsidR="00FE3C90" w:rsidRPr="00E11BA5" w:rsidRDefault="00C96B7F" w:rsidP="00C96B7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11BA5">
        <w:rPr>
          <w:rFonts w:cs="Times New Roman"/>
          <w:sz w:val="26"/>
          <w:szCs w:val="26"/>
        </w:rPr>
        <w:t xml:space="preserve">Главный специалист сектора </w:t>
      </w:r>
    </w:p>
    <w:p w:rsidR="00C96B7F" w:rsidRPr="00E11BA5" w:rsidRDefault="00C96B7F" w:rsidP="00C96B7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11BA5">
        <w:rPr>
          <w:rFonts w:cs="Times New Roman"/>
          <w:sz w:val="26"/>
          <w:szCs w:val="26"/>
        </w:rPr>
        <w:t>п</w:t>
      </w:r>
      <w:r w:rsidR="00FE3C90" w:rsidRPr="00E11BA5">
        <w:rPr>
          <w:rFonts w:cs="Times New Roman"/>
          <w:sz w:val="26"/>
          <w:szCs w:val="26"/>
        </w:rPr>
        <w:t xml:space="preserve">о </w:t>
      </w:r>
      <w:r w:rsidRPr="00E11BA5">
        <w:rPr>
          <w:rFonts w:cs="Times New Roman"/>
          <w:sz w:val="26"/>
          <w:szCs w:val="26"/>
        </w:rPr>
        <w:t xml:space="preserve">правовым вопросам </w:t>
      </w:r>
    </w:p>
    <w:p w:rsidR="00FE3C90" w:rsidRPr="00E11BA5" w:rsidRDefault="00C96B7F" w:rsidP="00C96B7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11BA5">
        <w:rPr>
          <w:rFonts w:cs="Times New Roman"/>
          <w:sz w:val="26"/>
          <w:szCs w:val="26"/>
        </w:rPr>
        <w:t xml:space="preserve">администрации </w:t>
      </w:r>
      <w:proofErr w:type="spellStart"/>
      <w:r w:rsidRPr="00E11BA5">
        <w:rPr>
          <w:rFonts w:cs="Times New Roman"/>
          <w:sz w:val="26"/>
          <w:szCs w:val="26"/>
        </w:rPr>
        <w:t>Килемарского</w:t>
      </w:r>
      <w:proofErr w:type="spellEnd"/>
      <w:r w:rsidRPr="00E11BA5">
        <w:rPr>
          <w:rFonts w:cs="Times New Roman"/>
          <w:sz w:val="26"/>
          <w:szCs w:val="26"/>
        </w:rPr>
        <w:t xml:space="preserve"> </w:t>
      </w:r>
    </w:p>
    <w:p w:rsidR="00C96B7F" w:rsidRPr="00E11BA5" w:rsidRDefault="00C96B7F" w:rsidP="00C96B7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11BA5">
        <w:rPr>
          <w:rFonts w:cs="Times New Roman"/>
          <w:sz w:val="26"/>
          <w:szCs w:val="26"/>
        </w:rPr>
        <w:t>муниципального района</w:t>
      </w:r>
      <w:r w:rsidR="00FE3C90" w:rsidRPr="00E11BA5">
        <w:rPr>
          <w:rFonts w:cs="Times New Roman"/>
          <w:sz w:val="26"/>
          <w:szCs w:val="26"/>
        </w:rPr>
        <w:t>, секретарь Комиссии</w:t>
      </w:r>
      <w:r w:rsidRPr="00E11BA5">
        <w:rPr>
          <w:rFonts w:cs="Times New Roman"/>
          <w:sz w:val="26"/>
          <w:szCs w:val="26"/>
        </w:rPr>
        <w:tab/>
      </w:r>
      <w:r w:rsidRPr="00E11BA5">
        <w:rPr>
          <w:rFonts w:cs="Times New Roman"/>
          <w:sz w:val="26"/>
          <w:szCs w:val="26"/>
        </w:rPr>
        <w:tab/>
        <w:t xml:space="preserve">     </w:t>
      </w:r>
      <w:r w:rsidR="002F36DD" w:rsidRPr="00E11BA5">
        <w:rPr>
          <w:rFonts w:cs="Times New Roman"/>
          <w:sz w:val="26"/>
          <w:szCs w:val="26"/>
        </w:rPr>
        <w:t xml:space="preserve">     </w:t>
      </w:r>
      <w:r w:rsidR="00515ABC">
        <w:rPr>
          <w:rFonts w:cs="Times New Roman"/>
          <w:sz w:val="26"/>
          <w:szCs w:val="26"/>
        </w:rPr>
        <w:t xml:space="preserve"> </w:t>
      </w:r>
      <w:r w:rsidR="00FE3C90" w:rsidRPr="00E11BA5">
        <w:rPr>
          <w:rFonts w:cs="Times New Roman"/>
          <w:sz w:val="26"/>
          <w:szCs w:val="26"/>
        </w:rPr>
        <w:t xml:space="preserve">    </w:t>
      </w:r>
      <w:r w:rsidR="005449AD">
        <w:rPr>
          <w:rFonts w:cs="Times New Roman"/>
          <w:sz w:val="26"/>
          <w:szCs w:val="26"/>
        </w:rPr>
        <w:t xml:space="preserve">  </w:t>
      </w:r>
      <w:r w:rsidR="00FE3C90" w:rsidRPr="00E11BA5">
        <w:rPr>
          <w:rFonts w:cs="Times New Roman"/>
          <w:sz w:val="26"/>
          <w:szCs w:val="26"/>
        </w:rPr>
        <w:t xml:space="preserve"> </w:t>
      </w:r>
      <w:r w:rsidRPr="00E11BA5">
        <w:rPr>
          <w:rFonts w:cs="Times New Roman"/>
          <w:sz w:val="26"/>
          <w:szCs w:val="26"/>
        </w:rPr>
        <w:t>Т.В.</w:t>
      </w:r>
      <w:r w:rsidR="00515ABC">
        <w:rPr>
          <w:rFonts w:cs="Times New Roman"/>
          <w:sz w:val="26"/>
          <w:szCs w:val="26"/>
        </w:rPr>
        <w:t xml:space="preserve"> </w:t>
      </w:r>
      <w:r w:rsidRPr="00E11BA5">
        <w:rPr>
          <w:rFonts w:cs="Times New Roman"/>
          <w:sz w:val="26"/>
          <w:szCs w:val="26"/>
        </w:rPr>
        <w:t>Короткова</w:t>
      </w:r>
    </w:p>
    <w:p w:rsidR="00C96B7F" w:rsidRDefault="00C96B7F" w:rsidP="00C96B7F">
      <w:pPr>
        <w:spacing w:after="0" w:line="240" w:lineRule="auto"/>
        <w:outlineLvl w:val="1"/>
      </w:pPr>
    </w:p>
    <w:sectPr w:rsidR="00C96B7F" w:rsidSect="00F252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628"/>
    <w:multiLevelType w:val="multilevel"/>
    <w:tmpl w:val="522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7"/>
    <w:rsid w:val="0000183C"/>
    <w:rsid w:val="00025CF2"/>
    <w:rsid w:val="00052150"/>
    <w:rsid w:val="0009655E"/>
    <w:rsid w:val="00113B6F"/>
    <w:rsid w:val="0012136D"/>
    <w:rsid w:val="0013098C"/>
    <w:rsid w:val="00136DD1"/>
    <w:rsid w:val="00197A13"/>
    <w:rsid w:val="001E3488"/>
    <w:rsid w:val="002F36DD"/>
    <w:rsid w:val="00310F23"/>
    <w:rsid w:val="00322AD5"/>
    <w:rsid w:val="00335E36"/>
    <w:rsid w:val="003D2721"/>
    <w:rsid w:val="00406077"/>
    <w:rsid w:val="00492711"/>
    <w:rsid w:val="004A4628"/>
    <w:rsid w:val="00515ABC"/>
    <w:rsid w:val="005449AD"/>
    <w:rsid w:val="005450F4"/>
    <w:rsid w:val="005B589B"/>
    <w:rsid w:val="006B3702"/>
    <w:rsid w:val="007220F6"/>
    <w:rsid w:val="00740AB1"/>
    <w:rsid w:val="007525CB"/>
    <w:rsid w:val="007D13E7"/>
    <w:rsid w:val="00833F8F"/>
    <w:rsid w:val="008C6045"/>
    <w:rsid w:val="008E46FE"/>
    <w:rsid w:val="00964A2D"/>
    <w:rsid w:val="009840FD"/>
    <w:rsid w:val="00992D20"/>
    <w:rsid w:val="00994576"/>
    <w:rsid w:val="009D7F47"/>
    <w:rsid w:val="00AE788F"/>
    <w:rsid w:val="00AF4FD5"/>
    <w:rsid w:val="00B05042"/>
    <w:rsid w:val="00B1440E"/>
    <w:rsid w:val="00B2009D"/>
    <w:rsid w:val="00B3242E"/>
    <w:rsid w:val="00B32BCC"/>
    <w:rsid w:val="00BC23C5"/>
    <w:rsid w:val="00BE2FE0"/>
    <w:rsid w:val="00C069AA"/>
    <w:rsid w:val="00C72049"/>
    <w:rsid w:val="00C96B7F"/>
    <w:rsid w:val="00CD2245"/>
    <w:rsid w:val="00D763CD"/>
    <w:rsid w:val="00DD63CD"/>
    <w:rsid w:val="00E11BA5"/>
    <w:rsid w:val="00E23C9B"/>
    <w:rsid w:val="00E53141"/>
    <w:rsid w:val="00E616EB"/>
    <w:rsid w:val="00ED446D"/>
    <w:rsid w:val="00F10941"/>
    <w:rsid w:val="00F24CE7"/>
    <w:rsid w:val="00F25298"/>
    <w:rsid w:val="00FA6353"/>
    <w:rsid w:val="00FC6421"/>
    <w:rsid w:val="00FE0042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521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15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2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521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150"/>
    <w:rPr>
      <w:b/>
      <w:bCs/>
    </w:rPr>
  </w:style>
  <w:style w:type="character" w:styleId="a6">
    <w:name w:val="Hyperlink"/>
    <w:basedOn w:val="a0"/>
    <w:uiPriority w:val="99"/>
    <w:semiHidden/>
    <w:unhideWhenUsed/>
    <w:rsid w:val="000521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521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15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2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521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150"/>
    <w:rPr>
      <w:b/>
      <w:bCs/>
    </w:rPr>
  </w:style>
  <w:style w:type="character" w:styleId="a6">
    <w:name w:val="Hyperlink"/>
    <w:basedOn w:val="a0"/>
    <w:uiPriority w:val="99"/>
    <w:semiHidden/>
    <w:unhideWhenUsed/>
    <w:rsid w:val="000521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84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6" w:color="ABABAB"/>
                    <w:right w:val="none" w:sz="0" w:space="0" w:color="auto"/>
                  </w:divBdr>
                </w:div>
                <w:div w:id="21095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6498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3105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7520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5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7431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Kadry</cp:lastModifiedBy>
  <cp:revision>2</cp:revision>
  <cp:lastPrinted>2024-01-16T11:21:00Z</cp:lastPrinted>
  <dcterms:created xsi:type="dcterms:W3CDTF">2024-01-16T11:21:00Z</dcterms:created>
  <dcterms:modified xsi:type="dcterms:W3CDTF">2024-01-16T11:21:00Z</dcterms:modified>
</cp:coreProperties>
</file>