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986" w:type="dxa"/>
        <w:jc w:val="left"/>
        <w:tblInd w:w="-55" w:type="dxa"/>
        <w:tblBorders/>
        <w:tblCellMar>
          <w:top w:w="55" w:type="dxa"/>
          <w:left w:w="55" w:type="dxa"/>
          <w:bottom w:w="55" w:type="dxa"/>
          <w:right w:w="55" w:type="dxa"/>
        </w:tblCellMar>
        <w:tblLook w:firstRow="1" w:noVBand="1" w:lastRow="0" w:firstColumn="1" w:lastColumn="0" w:noHBand="0" w:val="04a0"/>
      </w:tblPr>
      <w:tblGrid>
        <w:gridCol w:w="2747"/>
        <w:gridCol w:w="1559"/>
        <w:gridCol w:w="1560"/>
        <w:gridCol w:w="3120"/>
      </w:tblGrid>
      <w:tr>
        <w:trPr>
          <w:trHeight w:val="1140" w:hRule="atLeast"/>
        </w:trPr>
        <w:tc>
          <w:tcPr>
            <w:tcW w:w="2747" w:type="dxa"/>
            <w:tcBorders/>
            <w:shd w:fill="auto" w:val="clear"/>
          </w:tcPr>
          <w:p>
            <w:pPr>
              <w:pStyle w:val="Style26"/>
              <w:rPr>
                <w:b/>
                <w:b/>
                <w:bCs/>
                <w:sz w:val="32"/>
                <w:szCs w:val="32"/>
              </w:rPr>
            </w:pPr>
            <w:r>
              <w:rPr>
                <w:b/>
                <w:bCs/>
                <w:sz w:val="32"/>
                <w:szCs w:val="32"/>
              </w:rPr>
            </w:r>
          </w:p>
        </w:tc>
        <w:tc>
          <w:tcPr>
            <w:tcW w:w="3119" w:type="dxa"/>
            <w:gridSpan w:val="2"/>
            <w:tcBorders/>
            <w:shd w:fill="auto" w:val="clear"/>
          </w:tcPr>
          <w:p>
            <w:pPr>
              <w:pStyle w:val="Style26"/>
              <w:jc w:val="center"/>
              <w:rPr>
                <w:b/>
                <w:b/>
                <w:bCs/>
                <w:sz w:val="28"/>
                <w:szCs w:val="28"/>
              </w:rPr>
            </w:pPr>
            <w:r>
              <w:rPr/>
              <w:drawing>
                <wp:inline distT="0" distB="0" distL="0" distR="0">
                  <wp:extent cx="591820" cy="64833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47" t="-42" r="-47" b="-42"/>
                          <a:stretch>
                            <a:fillRect/>
                          </a:stretch>
                        </pic:blipFill>
                        <pic:spPr bwMode="auto">
                          <a:xfrm>
                            <a:off x="0" y="0"/>
                            <a:ext cx="591820" cy="648335"/>
                          </a:xfrm>
                          <a:prstGeom prst="rect">
                            <a:avLst/>
                          </a:prstGeom>
                        </pic:spPr>
                      </pic:pic>
                    </a:graphicData>
                  </a:graphic>
                </wp:inline>
              </w:drawing>
            </w:r>
          </w:p>
        </w:tc>
        <w:tc>
          <w:tcPr>
            <w:tcW w:w="3120" w:type="dxa"/>
            <w:tcBorders/>
            <w:shd w:fill="auto" w:val="clear"/>
          </w:tcPr>
          <w:p>
            <w:pPr>
              <w:pStyle w:val="Style26"/>
              <w:jc w:val="right"/>
              <w:rPr>
                <w:b/>
                <w:b/>
                <w:bCs/>
                <w:sz w:val="28"/>
                <w:szCs w:val="28"/>
              </w:rPr>
            </w:pPr>
            <w:r>
              <w:rPr>
                <w:b/>
                <w:bCs/>
                <w:sz w:val="28"/>
                <w:szCs w:val="28"/>
              </w:rPr>
            </w:r>
          </w:p>
        </w:tc>
      </w:tr>
      <w:tr>
        <w:trPr/>
        <w:tc>
          <w:tcPr>
            <w:tcW w:w="4306" w:type="dxa"/>
            <w:gridSpan w:val="2"/>
            <w:tcBorders/>
            <w:shd w:fill="auto" w:val="clear"/>
          </w:tcPr>
          <w:p>
            <w:pPr>
              <w:pStyle w:val="Normal"/>
              <w:jc w:val="center"/>
              <w:rPr>
                <w:rFonts w:eastAsia="Times New Roman" w:cs="Times New Roman"/>
                <w:caps/>
                <w:sz w:val="28"/>
                <w:szCs w:val="28"/>
                <w:lang w:eastAsia="ar-SA" w:bidi="ar-SA"/>
              </w:rPr>
            </w:pPr>
            <w:r>
              <w:rPr>
                <w:rFonts w:eastAsia="Times New Roman" w:cs="Times New Roman"/>
                <w:caps/>
                <w:sz w:val="28"/>
                <w:szCs w:val="28"/>
                <w:lang w:eastAsia="ar-SA" w:bidi="ar-SA"/>
              </w:rPr>
              <w:t>РОССИЙ ФЕДЕРАЦИЙ</w:t>
            </w:r>
          </w:p>
          <w:p>
            <w:pPr>
              <w:pStyle w:val="Normal"/>
              <w:jc w:val="center"/>
              <w:rPr>
                <w:rFonts w:eastAsia="Times New Roman" w:cs="Times New Roman"/>
                <w:caps/>
                <w:sz w:val="28"/>
                <w:szCs w:val="28"/>
                <w:lang w:eastAsia="ar-SA" w:bidi="ar-SA"/>
              </w:rPr>
            </w:pPr>
            <w:r>
              <w:rPr>
                <w:rFonts w:eastAsia="Times New Roman" w:cs="Times New Roman"/>
                <w:caps/>
                <w:sz w:val="28"/>
                <w:szCs w:val="28"/>
                <w:lang w:eastAsia="ar-SA" w:bidi="ar-SA"/>
              </w:rPr>
              <w:t>МАРИЙ ЭЛ РЕСПУБЛИКА</w:t>
            </w:r>
          </w:p>
          <w:p>
            <w:pPr>
              <w:pStyle w:val="Normal"/>
              <w:jc w:val="center"/>
              <w:rPr>
                <w:rFonts w:eastAsia="Times New Roman" w:cs="Times New Roman"/>
                <w:caps/>
                <w:sz w:val="20"/>
                <w:szCs w:val="20"/>
                <w:lang w:eastAsia="ar-SA" w:bidi="ar-SA"/>
              </w:rPr>
            </w:pPr>
            <w:r>
              <w:rPr>
                <w:rFonts w:eastAsia="Times New Roman" w:cs="Times New Roman"/>
                <w:caps/>
                <w:sz w:val="20"/>
                <w:szCs w:val="20"/>
                <w:lang w:eastAsia="ar-SA" w:bidi="ar-SA"/>
              </w:rPr>
            </w:r>
          </w:p>
        </w:tc>
        <w:tc>
          <w:tcPr>
            <w:tcW w:w="4680" w:type="dxa"/>
            <w:gridSpan w:val="2"/>
            <w:tcBorders/>
            <w:shd w:fill="auto" w:val="clear"/>
          </w:tcPr>
          <w:p>
            <w:pPr>
              <w:pStyle w:val="Normal"/>
              <w:jc w:val="center"/>
              <w:rPr>
                <w:rFonts w:eastAsia="Times New Roman" w:cs="Times New Roman"/>
                <w:caps/>
                <w:sz w:val="28"/>
                <w:szCs w:val="28"/>
                <w:lang w:eastAsia="ar-SA" w:bidi="ar-SA"/>
              </w:rPr>
            </w:pPr>
            <w:r>
              <w:rPr>
                <w:rFonts w:eastAsia="Times New Roman" w:cs="Times New Roman"/>
                <w:caps/>
                <w:sz w:val="28"/>
                <w:szCs w:val="28"/>
                <w:lang w:eastAsia="ar-SA" w:bidi="ar-SA"/>
              </w:rPr>
              <w:t>РОССИЙская ФЕДЕРАЦИя</w:t>
            </w:r>
          </w:p>
          <w:p>
            <w:pPr>
              <w:pStyle w:val="Normal"/>
              <w:jc w:val="center"/>
              <w:rPr>
                <w:rFonts w:eastAsia="Times New Roman" w:cs="Times New Roman"/>
                <w:caps/>
                <w:spacing w:val="-6"/>
                <w:sz w:val="28"/>
                <w:szCs w:val="28"/>
                <w:lang w:eastAsia="ar-SA" w:bidi="ar-SA"/>
              </w:rPr>
            </w:pPr>
            <w:r>
              <w:rPr>
                <w:rFonts w:eastAsia="Times New Roman" w:cs="Times New Roman"/>
                <w:caps/>
                <w:spacing w:val="-6"/>
                <w:sz w:val="28"/>
                <w:szCs w:val="28"/>
                <w:lang w:eastAsia="ar-SA" w:bidi="ar-SA"/>
              </w:rPr>
              <w:t>РЕСПУБЛИКА МАРИЙ ЭЛ</w:t>
            </w:r>
          </w:p>
        </w:tc>
      </w:tr>
      <w:tr>
        <w:trPr/>
        <w:tc>
          <w:tcPr>
            <w:tcW w:w="4306" w:type="dxa"/>
            <w:gridSpan w:val="2"/>
            <w:tcBorders/>
            <w:shd w:fill="auto" w:val="clear"/>
          </w:tcPr>
          <w:p>
            <w:pPr>
              <w:pStyle w:val="Normal"/>
              <w:jc w:val="center"/>
              <w:rPr>
                <w:rFonts w:eastAsia="Times New Roman" w:cs="Times New Roman"/>
                <w:b/>
                <w:b/>
                <w:bCs/>
                <w:caps/>
                <w:spacing w:val="-6"/>
                <w:lang w:eastAsia="ar-SA" w:bidi="ar-SA"/>
              </w:rPr>
            </w:pPr>
            <w:r>
              <w:rPr>
                <w:rFonts w:eastAsia="Times New Roman" w:cs="Times New Roman"/>
                <w:b/>
                <w:bCs/>
                <w:caps/>
                <w:spacing w:val="-6"/>
                <w:lang w:eastAsia="ar-SA" w:bidi="ar-SA"/>
              </w:rPr>
              <w:t>Марий эл республикысе       советский муниципал районын советский ола шотан илемысе   депутат погынжо</w:t>
            </w:r>
          </w:p>
        </w:tc>
        <w:tc>
          <w:tcPr>
            <w:tcW w:w="4680" w:type="dxa"/>
            <w:gridSpan w:val="2"/>
            <w:tcBorders/>
            <w:shd w:fill="auto" w:val="clear"/>
          </w:tcPr>
          <w:p>
            <w:pPr>
              <w:pStyle w:val="Normal"/>
              <w:jc w:val="center"/>
              <w:rPr>
                <w:rFonts w:eastAsia="Times New Roman" w:cs="Times New Roman"/>
                <w:b/>
                <w:b/>
                <w:bCs/>
                <w:caps/>
                <w:spacing w:val="-6"/>
                <w:lang w:eastAsia="ar-SA" w:bidi="ar-SA"/>
              </w:rPr>
            </w:pPr>
            <w:r>
              <w:rPr>
                <w:rFonts w:eastAsia="Times New Roman" w:cs="Times New Roman"/>
                <w:b/>
                <w:bCs/>
                <w:caps/>
                <w:spacing w:val="-6"/>
                <w:lang w:eastAsia="ar-SA" w:bidi="ar-SA"/>
              </w:rPr>
              <w:t>собрание депутатов</w:t>
            </w:r>
          </w:p>
          <w:p>
            <w:pPr>
              <w:pStyle w:val="Normal"/>
              <w:jc w:val="center"/>
              <w:rPr>
                <w:rFonts w:eastAsia="Times New Roman" w:cs="Times New Roman"/>
                <w:b/>
                <w:b/>
                <w:bCs/>
                <w:caps/>
                <w:spacing w:val="-6"/>
                <w:lang w:eastAsia="ar-SA" w:bidi="ar-SA"/>
              </w:rPr>
            </w:pPr>
            <w:r>
              <w:rPr>
                <w:rFonts w:eastAsia="Times New Roman" w:cs="Times New Roman"/>
                <w:b/>
                <w:bCs/>
                <w:caps/>
                <w:spacing w:val="-6"/>
                <w:lang w:eastAsia="ar-SA" w:bidi="ar-SA"/>
              </w:rPr>
              <w:t>городского поселения советский советского муниципального района республики марий эл</w:t>
            </w:r>
          </w:p>
          <w:p>
            <w:pPr>
              <w:pStyle w:val="Normal"/>
              <w:jc w:val="center"/>
              <w:rPr>
                <w:rFonts w:eastAsia="Times New Roman" w:cs="Times New Roman"/>
                <w:caps/>
                <w:spacing w:val="-6"/>
                <w:lang w:eastAsia="ar-SA" w:bidi="ar-SA"/>
              </w:rPr>
            </w:pPr>
            <w:r>
              <w:rPr>
                <w:rFonts w:eastAsia="Times New Roman" w:cs="Times New Roman"/>
                <w:caps/>
                <w:spacing w:val="-6"/>
                <w:lang w:eastAsia="ar-SA" w:bidi="ar-SA"/>
              </w:rPr>
            </w:r>
          </w:p>
        </w:tc>
      </w:tr>
      <w:tr>
        <w:trPr/>
        <w:tc>
          <w:tcPr>
            <w:tcW w:w="4306" w:type="dxa"/>
            <w:gridSpan w:val="2"/>
            <w:tcBorders/>
            <w:shd w:fill="auto" w:val="clear"/>
          </w:tcPr>
          <w:p>
            <w:pPr>
              <w:pStyle w:val="Normal"/>
              <w:jc w:val="center"/>
              <w:rPr>
                <w:rFonts w:eastAsia="Times New Roman" w:cs="Times New Roman"/>
                <w:b/>
                <w:b/>
                <w:sz w:val="40"/>
                <w:szCs w:val="40"/>
                <w:lang w:eastAsia="ar-SA" w:bidi="ar-SA"/>
              </w:rPr>
            </w:pPr>
            <w:r>
              <w:rPr>
                <w:rFonts w:eastAsia="Times New Roman" w:cs="Times New Roman"/>
                <w:b/>
                <w:sz w:val="40"/>
                <w:szCs w:val="40"/>
                <w:lang w:eastAsia="ar-SA" w:bidi="ar-SA"/>
              </w:rPr>
              <w:t>ПУНЧАЛ</w:t>
            </w:r>
          </w:p>
        </w:tc>
        <w:tc>
          <w:tcPr>
            <w:tcW w:w="4680" w:type="dxa"/>
            <w:gridSpan w:val="2"/>
            <w:tcBorders/>
            <w:shd w:fill="auto" w:val="clear"/>
          </w:tcPr>
          <w:p>
            <w:pPr>
              <w:pStyle w:val="Normal"/>
              <w:jc w:val="center"/>
              <w:rPr>
                <w:rFonts w:eastAsia="Times New Roman" w:cs="Times New Roman"/>
                <w:b/>
                <w:b/>
                <w:sz w:val="40"/>
                <w:szCs w:val="40"/>
                <w:lang w:eastAsia="ar-SA" w:bidi="ar-SA"/>
              </w:rPr>
            </w:pPr>
            <w:r>
              <w:rPr>
                <w:rFonts w:eastAsia="Times New Roman" w:cs="Times New Roman"/>
                <w:b/>
                <w:sz w:val="40"/>
                <w:szCs w:val="40"/>
                <w:lang w:eastAsia="ar-SA" w:bidi="ar-SA"/>
              </w:rPr>
              <w:t>РЕШЕНИЕ</w:t>
            </w:r>
          </w:p>
        </w:tc>
      </w:tr>
    </w:tbl>
    <w:p>
      <w:pPr>
        <w:pStyle w:val="Normal"/>
        <w:jc w:val="both"/>
        <w:rPr>
          <w:rFonts w:eastAsia="Times New Roman" w:cs="Times New Roman"/>
        </w:rPr>
      </w:pPr>
      <w:r>
        <w:rPr>
          <w:rFonts w:eastAsia="Times New Roman" w:cs="Times New Roman"/>
        </w:rPr>
        <w:t xml:space="preserve">                                                             </w:t>
      </w:r>
    </w:p>
    <w:tbl>
      <w:tblPr>
        <w:tblW w:w="9283" w:type="dxa"/>
        <w:jc w:val="left"/>
        <w:tblInd w:w="71" w:type="dxa"/>
        <w:tblBorders/>
        <w:tblCellMar>
          <w:top w:w="55" w:type="dxa"/>
          <w:left w:w="55" w:type="dxa"/>
          <w:bottom w:w="55" w:type="dxa"/>
          <w:right w:w="55" w:type="dxa"/>
        </w:tblCellMar>
        <w:tblLook w:firstRow="1" w:noVBand="1" w:lastRow="0" w:firstColumn="1" w:lastColumn="0" w:noHBand="0" w:val="04a0"/>
      </w:tblPr>
      <w:tblGrid>
        <w:gridCol w:w="4605"/>
        <w:gridCol w:w="4677"/>
      </w:tblGrid>
      <w:tr>
        <w:trPr/>
        <w:tc>
          <w:tcPr>
            <w:tcW w:w="4605" w:type="dxa"/>
            <w:tcBorders/>
            <w:shd w:fill="auto" w:val="clear"/>
          </w:tcPr>
          <w:p>
            <w:pPr>
              <w:pStyle w:val="Style26"/>
              <w:rPr>
                <w:rFonts w:eastAsia="Times New Roman" w:cs="Times New Roman"/>
                <w:b/>
                <w:b/>
                <w:bCs/>
                <w:sz w:val="28"/>
                <w:szCs w:val="28"/>
              </w:rPr>
            </w:pPr>
            <w:r>
              <w:rPr>
                <w:rFonts w:eastAsia="Times New Roman" w:cs="Times New Roman"/>
                <w:b/>
                <w:bCs/>
                <w:sz w:val="28"/>
                <w:szCs w:val="28"/>
              </w:rPr>
              <w:t xml:space="preserve">         </w:t>
            </w:r>
          </w:p>
          <w:p>
            <w:pPr>
              <w:pStyle w:val="Style26"/>
              <w:rPr/>
            </w:pPr>
            <w:r>
              <w:rPr>
                <w:rFonts w:eastAsia="Times New Roman" w:cs="Times New Roman"/>
                <w:b/>
                <w:bCs/>
                <w:sz w:val="28"/>
                <w:szCs w:val="28"/>
              </w:rPr>
              <w:t xml:space="preserve">40 внеочередная </w:t>
            </w:r>
            <w:r>
              <w:rPr>
                <w:b/>
                <w:bCs/>
                <w:sz w:val="28"/>
                <w:szCs w:val="28"/>
              </w:rPr>
              <w:t>сессия</w:t>
            </w:r>
          </w:p>
          <w:p>
            <w:pPr>
              <w:pStyle w:val="Style26"/>
              <w:rPr/>
            </w:pPr>
            <w:r>
              <w:rPr>
                <w:rFonts w:eastAsia="Times New Roman" w:cs="Times New Roman"/>
                <w:b/>
                <w:bCs/>
                <w:sz w:val="28"/>
                <w:szCs w:val="28"/>
              </w:rPr>
              <w:t xml:space="preserve">  </w:t>
            </w:r>
            <w:r>
              <w:rPr>
                <w:b/>
                <w:bCs/>
                <w:sz w:val="28"/>
                <w:szCs w:val="28"/>
              </w:rPr>
              <w:t>четвертого созыва</w:t>
            </w:r>
          </w:p>
        </w:tc>
        <w:tc>
          <w:tcPr>
            <w:tcW w:w="4677" w:type="dxa"/>
            <w:tcBorders/>
            <w:shd w:fill="auto" w:val="clear"/>
          </w:tcPr>
          <w:p>
            <w:pPr>
              <w:pStyle w:val="Style26"/>
              <w:jc w:val="center"/>
              <w:rPr>
                <w:b/>
                <w:b/>
                <w:bCs/>
                <w:sz w:val="28"/>
                <w:szCs w:val="28"/>
                <w:highlight w:val="yellow"/>
              </w:rPr>
            </w:pPr>
            <w:r>
              <w:rPr>
                <w:b/>
                <w:bCs/>
                <w:sz w:val="28"/>
                <w:szCs w:val="28"/>
                <w:highlight w:val="yellow"/>
              </w:rPr>
            </w:r>
          </w:p>
          <w:p>
            <w:pPr>
              <w:pStyle w:val="Style26"/>
              <w:rPr/>
            </w:pPr>
            <w:r>
              <w:rPr>
                <w:rFonts w:eastAsia="Times New Roman" w:cs="Times New Roman"/>
                <w:b/>
                <w:bCs/>
                <w:sz w:val="28"/>
                <w:szCs w:val="28"/>
              </w:rPr>
              <w:t xml:space="preserve">             </w:t>
            </w:r>
            <w:r>
              <w:rPr>
                <w:rFonts w:eastAsia="Times New Roman" w:cs="Times New Roman"/>
                <w:b/>
                <w:bCs/>
                <w:sz w:val="28"/>
                <w:szCs w:val="28"/>
              </w:rPr>
              <w:t>От «15» июня 2023 г.</w:t>
            </w:r>
          </w:p>
          <w:p>
            <w:pPr>
              <w:pStyle w:val="Style26"/>
              <w:jc w:val="center"/>
              <w:rPr/>
            </w:pPr>
            <w:r>
              <w:rPr>
                <w:rFonts w:eastAsia="Times New Roman" w:cs="Times New Roman"/>
                <w:b/>
                <w:bCs/>
                <w:sz w:val="28"/>
                <w:szCs w:val="28"/>
              </w:rPr>
              <w:t xml:space="preserve">№ </w:t>
            </w:r>
            <w:r>
              <w:rPr>
                <w:rFonts w:eastAsia="Times New Roman" w:cs="Times New Roman"/>
                <w:b/>
                <w:bCs/>
                <w:sz w:val="28"/>
                <w:szCs w:val="28"/>
              </w:rPr>
              <w:t>248</w:t>
            </w:r>
          </w:p>
        </w:tc>
      </w:tr>
    </w:tbl>
    <w:p>
      <w:pPr>
        <w:pStyle w:val="Normal"/>
        <w:jc w:val="center"/>
        <w:rPr/>
      </w:pPr>
      <w:r>
        <w:rPr/>
      </w:r>
    </w:p>
    <w:p>
      <w:pPr>
        <w:pStyle w:val="Normal"/>
        <w:jc w:val="center"/>
        <w:rPr/>
      </w:pPr>
      <w:r>
        <w:rPr>
          <w:rFonts w:eastAsia="Times New Roman CYR" w:cs="Times New Roman CYR" w:ascii="Times New Roman CYR" w:hAnsi="Times New Roman CYR"/>
          <w:b/>
          <w:bCs/>
          <w:sz w:val="28"/>
          <w:szCs w:val="28"/>
          <w:lang w:eastAsia="zxx" w:bidi="zxx"/>
        </w:rPr>
        <w:t>О передаче части полномочий по решению вопросов местного значения в области водоснабжения</w:t>
      </w:r>
      <w:r>
        <w:rPr>
          <w:rFonts w:eastAsia="Times New Roman CYR" w:cs="Times New Roman CYR" w:ascii="Times New Roman CYR" w:hAnsi="Times New Roman CYR"/>
          <w:b/>
          <w:bCs/>
          <w:color w:val="FF0000"/>
          <w:sz w:val="28"/>
          <w:szCs w:val="28"/>
          <w:lang w:eastAsia="zxx" w:bidi="zxx"/>
        </w:rPr>
        <w:t xml:space="preserve"> </w:t>
      </w:r>
      <w:r>
        <w:rPr>
          <w:rFonts w:eastAsia="Times New Roman CYR" w:cs="Times New Roman CYR" w:ascii="Times New Roman CYR" w:hAnsi="Times New Roman CYR"/>
          <w:b/>
          <w:bCs/>
          <w:sz w:val="28"/>
          <w:szCs w:val="28"/>
          <w:lang w:eastAsia="zxx" w:bidi="zxx"/>
        </w:rPr>
        <w:t>органам местного самоуправления Советского муниципального района Республики Марий Эл</w:t>
      </w:r>
    </w:p>
    <w:p>
      <w:pPr>
        <w:pStyle w:val="Normal"/>
        <w:jc w:val="center"/>
        <w:rPr>
          <w:rFonts w:ascii="Times New Roman CYR" w:hAnsi="Times New Roman CYR" w:eastAsia="Times New Roman CYR" w:cs="Times New Roman CYR"/>
          <w:b/>
          <w:b/>
          <w:bCs/>
          <w:sz w:val="28"/>
          <w:szCs w:val="28"/>
          <w:lang w:eastAsia="zxx" w:bidi="zxx"/>
        </w:rPr>
      </w:pPr>
      <w:r>
        <w:rPr>
          <w:rFonts w:eastAsia="Times New Roman CYR" w:cs="Times New Roman CYR" w:ascii="Times New Roman CYR" w:hAnsi="Times New Roman CYR"/>
          <w:b/>
          <w:bCs/>
          <w:sz w:val="28"/>
          <w:szCs w:val="28"/>
          <w:lang w:eastAsia="zxx" w:bidi="zxx"/>
        </w:rPr>
      </w:r>
    </w:p>
    <w:p>
      <w:pPr>
        <w:pStyle w:val="Normal"/>
        <w:jc w:val="center"/>
        <w:rPr>
          <w:rFonts w:ascii="Times New Roman CYR" w:hAnsi="Times New Roman CYR" w:eastAsia="Times New Roman CYR" w:cs="Times New Roman CYR"/>
          <w:b/>
          <w:b/>
          <w:bCs/>
          <w:sz w:val="28"/>
          <w:szCs w:val="28"/>
          <w:lang w:eastAsia="zxx" w:bidi="zxx"/>
        </w:rPr>
      </w:pPr>
      <w:r>
        <w:rPr>
          <w:rFonts w:eastAsia="Times New Roman CYR" w:cs="Times New Roman CYR" w:ascii="Times New Roman CYR" w:hAnsi="Times New Roman CYR"/>
          <w:b/>
          <w:bCs/>
          <w:sz w:val="28"/>
          <w:szCs w:val="28"/>
          <w:lang w:eastAsia="zxx" w:bidi="zxx"/>
        </w:rPr>
      </w:r>
    </w:p>
    <w:p>
      <w:pPr>
        <w:pStyle w:val="Normal"/>
        <w:ind w:firstLine="709"/>
        <w:jc w:val="both"/>
        <w:rPr/>
      </w:pPr>
      <w:r>
        <w:rPr>
          <w:sz w:val="28"/>
          <w:szCs w:val="28"/>
        </w:rPr>
        <w:t xml:space="preserve">В  соответствии  с  частью  4  статьи  15  Федерального  закона                   </w:t>
      </w:r>
      <w:hyperlink r:id="rId3">
        <w:r>
          <w:rPr>
            <w:rStyle w:val="Style9"/>
            <w:rFonts w:cs="Arial"/>
            <w:color w:val="000000"/>
            <w:sz w:val="28"/>
            <w:szCs w:val="28"/>
            <w:u w:val="none"/>
          </w:rPr>
          <w:t xml:space="preserve">от </w:t>
        </w:r>
        <w:r>
          <w:rPr>
            <w:rStyle w:val="Style9"/>
            <w:rFonts w:cs="Arial"/>
            <w:color w:val="000000"/>
            <w:sz w:val="28"/>
            <w:szCs w:val="28"/>
            <w:u w:val="none"/>
            <w:lang w:val="ru-RU"/>
          </w:rPr>
          <w:t>6</w:t>
        </w:r>
        <w:r>
          <w:rPr>
            <w:rStyle w:val="Style9"/>
            <w:rFonts w:cs="Arial"/>
            <w:color w:val="000000"/>
            <w:sz w:val="28"/>
            <w:szCs w:val="28"/>
            <w:u w:val="none"/>
          </w:rPr>
          <w:t xml:space="preserve"> октября 2003 года №131-ФЗ</w:t>
        </w:r>
      </w:hyperlink>
      <w:r>
        <w:rPr>
          <w:color w:val="000000"/>
          <w:sz w:val="28"/>
          <w:szCs w:val="28"/>
        </w:rPr>
        <w:t xml:space="preserve"> </w:t>
      </w:r>
      <w:hyperlink r:id="rId4">
        <w:r>
          <w:rPr>
            <w:rStyle w:val="Style9"/>
            <w:rFonts w:cs="Arial"/>
            <w:color w:val="000000"/>
            <w:sz w:val="28"/>
            <w:szCs w:val="28"/>
            <w:u w:val="none"/>
          </w:rPr>
          <w:t>«Об общих принципах организации местного самоуправления в Российской Федерации»</w:t>
        </w:r>
      </w:hyperlink>
      <w:r>
        <w:rPr>
          <w:sz w:val="28"/>
          <w:szCs w:val="28"/>
        </w:rPr>
        <w:t xml:space="preserve">, Уставом городского поселения Советский Советского муниципального района Республики Марий Эл, Собрание депутатов городского поселения Советский </w:t>
      </w:r>
    </w:p>
    <w:p>
      <w:pPr>
        <w:pStyle w:val="Normal"/>
        <w:jc w:val="both"/>
        <w:rPr>
          <w:b/>
          <w:b/>
          <w:bCs/>
          <w:sz w:val="28"/>
          <w:szCs w:val="28"/>
        </w:rPr>
      </w:pPr>
      <w:r>
        <w:rPr>
          <w:b/>
          <w:bCs/>
          <w:sz w:val="28"/>
          <w:szCs w:val="28"/>
        </w:rPr>
        <w:t>р е ш и л о:</w:t>
      </w:r>
    </w:p>
    <w:p>
      <w:pPr>
        <w:pStyle w:val="Normal"/>
        <w:ind w:firstLine="720"/>
        <w:jc w:val="both"/>
        <w:rPr/>
      </w:pPr>
      <w:r>
        <w:rPr>
          <w:sz w:val="28"/>
          <w:szCs w:val="28"/>
        </w:rPr>
        <w:t xml:space="preserve">1. Передать органам местного самоуправления Советского муниципального района Республики Марий Эл часть полномочий по решению вопроса местного значения, предусмотренного пунктом 4 части 1 статьи 14 Федерального закона </w:t>
      </w:r>
      <w:r>
        <w:rPr>
          <w:rFonts w:cs="Arial"/>
          <w:sz w:val="28"/>
          <w:szCs w:val="28"/>
        </w:rPr>
        <w:t>от 6 октября 2003 г. №131-ФЗ «Об общих принципах организации местного самоуправления в Российской Федерации»</w:t>
      </w:r>
      <w:r>
        <w:rPr>
          <w:sz w:val="28"/>
          <w:szCs w:val="28"/>
        </w:rPr>
        <w:t>:</w:t>
      </w:r>
    </w:p>
    <w:p>
      <w:pPr>
        <w:pStyle w:val="Normal"/>
        <w:jc w:val="both"/>
        <w:rPr/>
      </w:pPr>
      <w:r>
        <w:rPr>
          <w:sz w:val="28"/>
          <w:szCs w:val="28"/>
        </w:rPr>
        <w:tab/>
        <w:t>- ремонт водонапорной башни, расположенной в 60 метрах на север от дома № 28 по ул. Свердлова п. Советский Советского района Республики Марий Эл.</w:t>
      </w:r>
    </w:p>
    <w:p>
      <w:pPr>
        <w:pStyle w:val="Normal"/>
        <w:jc w:val="both"/>
        <w:rPr/>
      </w:pPr>
      <w:r>
        <w:rPr>
          <w:rFonts w:eastAsia="Times New Roman" w:cs="Times New Roman"/>
          <w:sz w:val="28"/>
          <w:szCs w:val="28"/>
        </w:rPr>
        <w:t xml:space="preserve">           </w:t>
      </w:r>
      <w:r>
        <w:rPr>
          <w:sz w:val="28"/>
          <w:szCs w:val="28"/>
        </w:rPr>
        <w:t>2. Поручить главе Советской городской администрации Советского муниципального района Республики Марий Эл заключить соглашение с органом местного самоуправления Советского муниципального района о передаче полномочий, указанных в пункте 1 настоящего решения на срок с 1 июня 2023 года по 31 декабря 2023 года.</w:t>
      </w:r>
    </w:p>
    <w:p>
      <w:pPr>
        <w:pStyle w:val="Normal"/>
        <w:ind w:firstLine="720"/>
        <w:jc w:val="both"/>
        <w:rPr/>
      </w:pPr>
      <w:r>
        <w:rPr>
          <w:sz w:val="28"/>
          <w:szCs w:val="28"/>
        </w:rPr>
        <w:t xml:space="preserve">3. </w:t>
      </w:r>
      <w:r>
        <w:rPr>
          <w:rStyle w:val="FontStyle38"/>
          <w:sz w:val="28"/>
          <w:szCs w:val="28"/>
        </w:rPr>
        <w:t>Утвердить прилагаемый проект Соглашения о передаче части полномочий.</w:t>
      </w:r>
    </w:p>
    <w:p>
      <w:pPr>
        <w:pStyle w:val="Normal"/>
        <w:ind w:firstLine="720"/>
        <w:jc w:val="both"/>
        <w:rPr/>
      </w:pPr>
      <w:r>
        <w:rPr>
          <w:sz w:val="28"/>
          <w:szCs w:val="28"/>
        </w:rPr>
        <w:t xml:space="preserve">4. Настоящее решение обнародовать и разместить </w:t>
      </w:r>
      <w:r>
        <w:rPr>
          <w:sz w:val="28"/>
          <w:szCs w:val="20"/>
        </w:rPr>
        <w:t xml:space="preserve">в информационно-телекоммуникационной сети Интернет официальный интернет-портал Республики Марий Эл (адрес доступа: </w:t>
      </w:r>
      <w:r>
        <w:rPr>
          <w:sz w:val="28"/>
          <w:szCs w:val="20"/>
          <w:lang w:val="en-US"/>
        </w:rPr>
        <w:t>mari</w:t>
      </w:r>
      <w:r>
        <w:rPr>
          <w:sz w:val="28"/>
          <w:szCs w:val="20"/>
        </w:rPr>
        <w:t>-</w:t>
      </w:r>
      <w:r>
        <w:rPr>
          <w:sz w:val="28"/>
          <w:szCs w:val="20"/>
          <w:lang w:val="en-US"/>
        </w:rPr>
        <w:t>el</w:t>
      </w:r>
      <w:r>
        <w:rPr>
          <w:sz w:val="28"/>
          <w:szCs w:val="20"/>
        </w:rPr>
        <w:t>.gov.ru)</w:t>
      </w:r>
      <w:r>
        <w:rPr>
          <w:sz w:val="28"/>
          <w:szCs w:val="28"/>
        </w:rPr>
        <w:t xml:space="preserve">. </w:t>
      </w:r>
    </w:p>
    <w:p>
      <w:pPr>
        <w:pStyle w:val="Normal"/>
        <w:ind w:firstLine="720"/>
        <w:jc w:val="both"/>
        <w:rPr/>
      </w:pPr>
      <w:r>
        <w:rPr>
          <w:rFonts w:cs="Tahoma"/>
          <w:sz w:val="28"/>
          <w:szCs w:val="28"/>
        </w:rPr>
        <w:t>5. Настоящее решение вступает в силу после его обнародования.</w:t>
      </w:r>
      <w:r>
        <w:rPr>
          <w:sz w:val="28"/>
          <w:szCs w:val="28"/>
        </w:rPr>
        <w:br/>
      </w:r>
    </w:p>
    <w:p>
      <w:pPr>
        <w:pStyle w:val="Normal"/>
        <w:ind w:left="33" w:firstLine="675"/>
        <w:jc w:val="both"/>
        <w:rPr>
          <w:sz w:val="28"/>
          <w:szCs w:val="28"/>
        </w:rPr>
      </w:pPr>
      <w:r>
        <w:rPr>
          <w:sz w:val="28"/>
          <w:szCs w:val="28"/>
        </w:rPr>
      </w:r>
    </w:p>
    <w:p>
      <w:pPr>
        <w:pStyle w:val="Normal"/>
        <w:ind w:left="33" w:firstLine="675"/>
        <w:jc w:val="both"/>
        <w:rPr>
          <w:sz w:val="28"/>
          <w:szCs w:val="28"/>
        </w:rPr>
      </w:pPr>
      <w:r>
        <w:rPr>
          <w:sz w:val="28"/>
          <w:szCs w:val="28"/>
        </w:rPr>
      </w:r>
    </w:p>
    <w:p>
      <w:pPr>
        <w:pStyle w:val="Normal"/>
        <w:jc w:val="both"/>
        <w:rPr>
          <w:rFonts w:cs="Times New Roman"/>
          <w:sz w:val="28"/>
          <w:szCs w:val="28"/>
          <w:lang w:eastAsia="zxx" w:bidi="zxx"/>
        </w:rPr>
      </w:pPr>
      <w:r>
        <w:rPr>
          <w:rFonts w:cs="Times New Roman"/>
          <w:sz w:val="28"/>
          <w:szCs w:val="28"/>
          <w:lang w:eastAsia="zxx" w:bidi="zxx"/>
        </w:rPr>
      </w:r>
    </w:p>
    <w:p>
      <w:pPr>
        <w:pStyle w:val="Normal"/>
        <w:jc w:val="both"/>
        <w:rPr>
          <w:rFonts w:cs="Times New Roman"/>
          <w:sz w:val="28"/>
          <w:szCs w:val="28"/>
          <w:lang w:eastAsia="zxx" w:bidi="zxx"/>
        </w:rPr>
      </w:pPr>
      <w:r>
        <w:rPr>
          <w:rFonts w:cs="Times New Roman"/>
          <w:sz w:val="28"/>
          <w:szCs w:val="28"/>
          <w:lang w:eastAsia="zxx" w:bidi="zxx"/>
        </w:rPr>
        <w:tab/>
        <w:tab/>
        <w:t xml:space="preserve">Глава </w:t>
      </w:r>
    </w:p>
    <w:p>
      <w:pPr>
        <w:pStyle w:val="Normal"/>
        <w:jc w:val="both"/>
        <w:rPr>
          <w:rFonts w:cs="Times New Roman"/>
          <w:sz w:val="28"/>
          <w:szCs w:val="28"/>
          <w:lang w:eastAsia="zxx" w:bidi="zxx"/>
        </w:rPr>
      </w:pPr>
      <w:r>
        <w:rPr>
          <w:rFonts w:eastAsia="Times New Roman" w:cs="Times New Roman"/>
          <w:sz w:val="28"/>
          <w:szCs w:val="28"/>
          <w:lang w:eastAsia="zxx" w:bidi="zxx"/>
        </w:rPr>
        <w:t xml:space="preserve">   </w:t>
      </w:r>
      <w:r>
        <w:rPr>
          <w:rFonts w:cs="Times New Roman"/>
          <w:sz w:val="28"/>
          <w:szCs w:val="28"/>
          <w:lang w:eastAsia="zxx" w:bidi="zxx"/>
        </w:rPr>
        <w:t xml:space="preserve">городского поселения Советский </w:t>
        <w:tab/>
        <w:tab/>
        <w:tab/>
        <w:tab/>
        <w:t xml:space="preserve">      Н.И. Павлова</w:t>
      </w:r>
    </w:p>
    <w:p>
      <w:pPr>
        <w:sectPr>
          <w:type w:val="nextPage"/>
          <w:pgSz w:w="11906" w:h="16838"/>
          <w:pgMar w:left="1984" w:right="850" w:header="0" w:top="709" w:footer="0" w:bottom="850" w:gutter="0"/>
          <w:pgNumType w:fmt="decimal"/>
          <w:formProt w:val="false"/>
          <w:textDirection w:val="lrTb"/>
          <w:docGrid w:type="default" w:linePitch="360" w:charSpace="0"/>
        </w:sectPr>
        <w:pStyle w:val="Normal"/>
        <w:jc w:val="both"/>
        <w:rPr>
          <w:rFonts w:cs="Times New Roman"/>
          <w:sz w:val="28"/>
          <w:szCs w:val="28"/>
        </w:rPr>
      </w:pPr>
      <w:r>
        <w:rPr>
          <w:rFonts w:cs="Times New Roman"/>
          <w:sz w:val="28"/>
          <w:szCs w:val="28"/>
        </w:rPr>
      </w:r>
    </w:p>
    <w:p>
      <w:pPr>
        <w:pStyle w:val="Style101"/>
        <w:spacing w:lineRule="atLeast" w:line="150"/>
        <w:ind w:left="4738" w:hanging="0"/>
        <w:rPr>
          <w:rFonts w:cs="Times New Roman"/>
        </w:rPr>
      </w:pPr>
      <w:r>
        <w:rPr>
          <w:rFonts w:cs="Times New Roman"/>
        </w:rPr>
        <w:t>Приложение</w:t>
      </w:r>
    </w:p>
    <w:p>
      <w:pPr>
        <w:pStyle w:val="Style101"/>
        <w:spacing w:lineRule="atLeast" w:line="150"/>
        <w:ind w:left="4738" w:hanging="0"/>
        <w:rPr>
          <w:rFonts w:cs="Times New Roman"/>
        </w:rPr>
      </w:pPr>
      <w:r>
        <w:rPr>
          <w:rFonts w:cs="Times New Roman"/>
        </w:rPr>
        <w:t>к решению Собрания депутатов</w:t>
      </w:r>
    </w:p>
    <w:p>
      <w:pPr>
        <w:pStyle w:val="Style101"/>
        <w:spacing w:lineRule="atLeast" w:line="150"/>
        <w:ind w:left="4738" w:hanging="0"/>
        <w:rPr/>
      </w:pPr>
      <w:r>
        <w:rPr>
          <w:rFonts w:cs="Times New Roman"/>
        </w:rPr>
        <w:t>городского поселения Советский</w:t>
      </w:r>
    </w:p>
    <w:p>
      <w:pPr>
        <w:pStyle w:val="Style101"/>
        <w:spacing w:lineRule="atLeast" w:line="150"/>
        <w:ind w:left="4738" w:hanging="0"/>
        <w:rPr/>
      </w:pPr>
      <w:r>
        <w:rPr>
          <w:rFonts w:eastAsia="Times New Roman" w:cs="Times New Roman"/>
        </w:rPr>
        <w:t xml:space="preserve"> </w:t>
      </w:r>
      <w:r>
        <w:rPr>
          <w:rFonts w:cs="Times New Roman"/>
        </w:rPr>
        <w:t>Советского муниципального района</w:t>
      </w:r>
    </w:p>
    <w:p>
      <w:pPr>
        <w:pStyle w:val="Normal"/>
        <w:ind w:left="4738" w:hanging="0"/>
        <w:jc w:val="center"/>
        <w:rPr/>
      </w:pPr>
      <w:r>
        <w:rPr>
          <w:rFonts w:cs="Times New Roman"/>
        </w:rPr>
        <w:t>от 15 июня 2023 г. № 24</w:t>
      </w:r>
      <w:r>
        <w:rPr>
          <w:rFonts w:cs="Times New Roman"/>
        </w:rPr>
        <w:t>8</w:t>
      </w:r>
    </w:p>
    <w:p>
      <w:pPr>
        <w:pStyle w:val="Normal"/>
        <w:jc w:val="center"/>
        <w:rPr>
          <w:rFonts w:eastAsia="Times New Roman" w:cs="Times New Roman"/>
          <w:sz w:val="28"/>
          <w:szCs w:val="28"/>
          <w:lang w:eastAsia="ar-SA"/>
        </w:rPr>
      </w:pPr>
      <w:r>
        <w:rPr>
          <w:rFonts w:eastAsia="Times New Roman" w:cs="Times New Roman"/>
          <w:sz w:val="28"/>
          <w:szCs w:val="28"/>
          <w:lang w:eastAsia="ar-SA"/>
        </w:rPr>
      </w:r>
    </w:p>
    <w:p>
      <w:pPr>
        <w:pStyle w:val="Normal"/>
        <w:jc w:val="center"/>
        <w:rPr>
          <w:rFonts w:eastAsia="Times New Roman" w:cs="Times New Roman"/>
          <w:sz w:val="28"/>
          <w:szCs w:val="28"/>
          <w:lang w:eastAsia="ar-SA"/>
        </w:rPr>
      </w:pPr>
      <w:r>
        <w:rPr>
          <w:rFonts w:eastAsia="Times New Roman" w:cs="Times New Roman"/>
          <w:sz w:val="28"/>
          <w:szCs w:val="28"/>
          <w:lang w:eastAsia="ar-SA"/>
        </w:rPr>
        <w:t>СОГЛАШЕНИЕ</w:t>
      </w:r>
    </w:p>
    <w:p>
      <w:pPr>
        <w:pStyle w:val="Normal"/>
        <w:jc w:val="center"/>
        <w:rPr>
          <w:rFonts w:eastAsia="Times New Roman" w:cs="Times New Roman"/>
          <w:sz w:val="28"/>
          <w:szCs w:val="28"/>
          <w:lang w:eastAsia="ar-SA"/>
        </w:rPr>
      </w:pPr>
      <w:r>
        <w:rPr>
          <w:rFonts w:eastAsia="Times New Roman" w:cs="Times New Roman"/>
          <w:sz w:val="28"/>
          <w:szCs w:val="28"/>
          <w:lang w:eastAsia="ar-SA"/>
        </w:rPr>
        <w:t xml:space="preserve">о передаче части полномочий </w:t>
      </w:r>
    </w:p>
    <w:p>
      <w:pPr>
        <w:pStyle w:val="Normal"/>
        <w:jc w:val="center"/>
        <w:rPr>
          <w:rFonts w:eastAsia="Times New Roman" w:cs="Times New Roman"/>
          <w:sz w:val="28"/>
          <w:szCs w:val="28"/>
          <w:lang w:eastAsia="ar-SA"/>
        </w:rPr>
      </w:pPr>
      <w:r>
        <w:rPr>
          <w:rFonts w:eastAsia="Times New Roman" w:cs="Times New Roman"/>
          <w:sz w:val="28"/>
          <w:szCs w:val="28"/>
          <w:lang w:eastAsia="ar-SA"/>
        </w:rPr>
      </w:r>
    </w:p>
    <w:p>
      <w:pPr>
        <w:pStyle w:val="Normal"/>
        <w:rPr/>
      </w:pPr>
      <w:r>
        <w:rPr>
          <w:rFonts w:eastAsia="Times New Roman" w:cs="Times New Roman"/>
          <w:sz w:val="28"/>
          <w:szCs w:val="28"/>
          <w:lang w:eastAsia="ar-SA"/>
        </w:rPr>
        <w:t>п. Советский                                                                      ______________ 2023 года</w:t>
      </w:r>
    </w:p>
    <w:p>
      <w:pPr>
        <w:pStyle w:val="Normal"/>
        <w:jc w:val="both"/>
        <w:rPr>
          <w:rFonts w:eastAsia="Times New Roman" w:cs="Times New Roman"/>
          <w:sz w:val="28"/>
          <w:szCs w:val="28"/>
          <w:lang w:eastAsia="ar-SA"/>
        </w:rPr>
      </w:pPr>
      <w:r>
        <w:rPr>
          <w:rFonts w:eastAsia="Times New Roman" w:cs="Times New Roman"/>
          <w:sz w:val="28"/>
          <w:szCs w:val="28"/>
          <w:lang w:eastAsia="ar-SA"/>
        </w:rPr>
        <w:t xml:space="preserve"> </w:t>
      </w:r>
    </w:p>
    <w:p>
      <w:pPr>
        <w:pStyle w:val="Normal"/>
        <w:ind w:firstLine="502"/>
        <w:jc w:val="both"/>
        <w:rPr/>
      </w:pPr>
      <w:r>
        <w:rPr>
          <w:rFonts w:eastAsia="Times New Roman" w:cs="Times New Roman"/>
          <w:sz w:val="28"/>
          <w:szCs w:val="28"/>
          <w:lang w:eastAsia="ar-SA"/>
        </w:rPr>
        <w:t>Советская городская администрация Советского муниципального района Республики Марий Эл, в лице главы Бездушнова Алексея Евгеньевича администрации, действующего на основании Положения о Советской городской администрации Советского муниципального района Республики Марий Эл, с одной стороны, и Советского муниципального района Республики Марий Эл в лице  Трудинова Антона Аркадьевича, действующего на основании Положения об администрации Советского муниципального района Республики Марий Эл с другой стороны, руководствуясь статьей 14, частью 4 статьи 15 Федерального закона от 6 октября 2003 г. №131-ФЗ «Об общих принципах организации местного самоуправления в Российской Федерации», решением Собрания депутатов  городского поселения Советский от _____ 2023 г.   № ____ «</w:t>
      </w:r>
      <w:r>
        <w:rPr>
          <w:rFonts w:eastAsia="Times New Roman CYR" w:cs="Times New Roman"/>
          <w:bCs/>
          <w:sz w:val="28"/>
          <w:szCs w:val="28"/>
        </w:rPr>
        <w:t>О передаче части полномочий по решению вопросов местного значения в области вопроса водоснабжения органам местного самоуправления Советского муниципального района Республики Марий Эл</w:t>
      </w:r>
      <w:r>
        <w:rPr>
          <w:rFonts w:eastAsia="Times New Roman" w:cs="Times New Roman"/>
          <w:sz w:val="28"/>
          <w:szCs w:val="28"/>
          <w:lang w:eastAsia="ar-SA"/>
        </w:rPr>
        <w:t>», решения Собрания депутатов Советского муниципального района от _________ 2023 г.</w:t>
      </w:r>
      <w:r>
        <w:rPr>
          <w:rFonts w:eastAsia="Times New Roman" w:cs="Times New Roman"/>
          <w:color w:val="FF0000"/>
          <w:sz w:val="28"/>
          <w:szCs w:val="28"/>
          <w:lang w:eastAsia="ar-SA"/>
        </w:rPr>
        <w:t xml:space="preserve"> </w:t>
      </w:r>
      <w:r>
        <w:rPr>
          <w:rFonts w:eastAsia="Times New Roman" w:cs="Times New Roman"/>
          <w:sz w:val="28"/>
          <w:szCs w:val="28"/>
          <w:lang w:eastAsia="ar-SA"/>
        </w:rPr>
        <w:t>№ ____ «</w:t>
      </w:r>
      <w:r>
        <w:rPr>
          <w:rFonts w:eastAsia="Times New Roman" w:cs="Times New Roman"/>
          <w:bCs/>
          <w:sz w:val="28"/>
          <w:szCs w:val="28"/>
          <w:lang w:eastAsia="ar-SA"/>
        </w:rPr>
        <w:t xml:space="preserve">О принятии на 2023 год к исполнению осуществления части полномочий по решению вопросов местного значения органов местного самоуправления городское поселение Советский, расположенного на территории </w:t>
      </w:r>
      <w:r>
        <w:rPr>
          <w:rFonts w:eastAsia="Times New Roman" w:cs="Times New Roman"/>
          <w:sz w:val="28"/>
          <w:szCs w:val="28"/>
          <w:lang w:eastAsia="ar-SA"/>
        </w:rPr>
        <w:t>Советского муниципального района Республики Марий Эл», заключили настоящее Соглашение о нижеследующем:</w:t>
      </w:r>
    </w:p>
    <w:p>
      <w:pPr>
        <w:pStyle w:val="Normal"/>
        <w:ind w:firstLine="709"/>
        <w:jc w:val="both"/>
        <w:rPr>
          <w:rFonts w:eastAsia="Times New Roman" w:cs="Times New Roman"/>
          <w:sz w:val="28"/>
          <w:szCs w:val="28"/>
          <w:lang w:eastAsia="ar-SA"/>
        </w:rPr>
      </w:pPr>
      <w:r>
        <w:rPr>
          <w:rFonts w:eastAsia="Times New Roman" w:cs="Times New Roman"/>
          <w:sz w:val="28"/>
          <w:szCs w:val="28"/>
          <w:lang w:eastAsia="ar-SA"/>
        </w:rPr>
      </w:r>
    </w:p>
    <w:p>
      <w:pPr>
        <w:pStyle w:val="Normal"/>
        <w:widowControl/>
        <w:numPr>
          <w:ilvl w:val="0"/>
          <w:numId w:val="2"/>
        </w:numPr>
        <w:tabs>
          <w:tab w:val="clear" w:pos="709"/>
          <w:tab w:val="left" w:pos="502" w:leader="none"/>
        </w:tabs>
        <w:ind w:left="502" w:hanging="360"/>
        <w:jc w:val="center"/>
        <w:rPr>
          <w:rFonts w:eastAsia="Times New Roman" w:cs="Times New Roman"/>
          <w:sz w:val="28"/>
          <w:szCs w:val="28"/>
          <w:lang w:eastAsia="ar-SA"/>
        </w:rPr>
      </w:pPr>
      <w:r>
        <w:rPr>
          <w:rFonts w:eastAsia="Times New Roman" w:cs="Times New Roman"/>
          <w:sz w:val="28"/>
          <w:szCs w:val="28"/>
          <w:lang w:eastAsia="ar-SA"/>
        </w:rPr>
        <w:t>Общие положения</w:t>
      </w:r>
    </w:p>
    <w:p>
      <w:pPr>
        <w:pStyle w:val="Normal"/>
        <w:ind w:left="502" w:hanging="0"/>
        <w:rPr>
          <w:rFonts w:eastAsia="Times New Roman" w:cs="Times New Roman"/>
          <w:sz w:val="28"/>
          <w:szCs w:val="28"/>
          <w:lang w:eastAsia="ar-SA"/>
        </w:rPr>
      </w:pPr>
      <w:r>
        <w:rPr>
          <w:rFonts w:eastAsia="Times New Roman" w:cs="Times New Roman"/>
          <w:sz w:val="28"/>
          <w:szCs w:val="28"/>
          <w:lang w:eastAsia="ar-SA"/>
        </w:rPr>
      </w:r>
    </w:p>
    <w:p>
      <w:pPr>
        <w:pStyle w:val="Normal"/>
        <w:ind w:firstLine="709"/>
        <w:jc w:val="both"/>
        <w:rPr/>
      </w:pPr>
      <w:r>
        <w:rPr>
          <w:rFonts w:eastAsia="Times New Roman" w:cs="Times New Roman"/>
          <w:sz w:val="28"/>
          <w:szCs w:val="28"/>
          <w:lang w:eastAsia="ru-RU"/>
        </w:rPr>
        <w:t xml:space="preserve">1.1. Советская городская администрация Советского муниципального района Республики Марий Эл (далее Администрация поселения) передает, а администрация Советского муниципального района Республики Марий Эл (далее Администрация района) принимает и осуществляет часть полномочий </w:t>
      </w:r>
      <w:r>
        <w:rPr>
          <w:rFonts w:eastAsia="Times New Roman" w:cs="Times New Roman"/>
          <w:sz w:val="28"/>
          <w:szCs w:val="28"/>
          <w:lang w:eastAsia="ar-SA"/>
        </w:rPr>
        <w:t>в области вопроса водоснабжения</w:t>
      </w:r>
      <w:r>
        <w:rPr>
          <w:rFonts w:eastAsia="Times New Roman" w:cs="Times New Roman"/>
          <w:color w:val="FF0000"/>
          <w:sz w:val="28"/>
          <w:szCs w:val="28"/>
          <w:lang w:eastAsia="ar-SA"/>
        </w:rPr>
        <w:t>.</w:t>
      </w:r>
    </w:p>
    <w:p>
      <w:pPr>
        <w:pStyle w:val="Normal"/>
        <w:ind w:firstLine="709"/>
        <w:jc w:val="both"/>
        <w:rPr/>
      </w:pPr>
      <w:r>
        <w:rPr>
          <w:rFonts w:eastAsia="Times New Roman" w:cs="Times New Roman"/>
          <w:sz w:val="28"/>
          <w:szCs w:val="28"/>
          <w:lang w:eastAsia="ru-RU"/>
        </w:rPr>
        <w:t>1.2. Передача полномочий производится в интересах социально-экономического развития городского поселения Советский Советского муниципального района Республики Марий Эл (далее – Поселение) и с учетом возможности эффективного их осуществления органами местного самоуправления Советского муниципального района Республики Марий Эл (далее – муниципальный район).</w:t>
      </w:r>
    </w:p>
    <w:p>
      <w:pPr>
        <w:pStyle w:val="Normal"/>
        <w:jc w:val="both"/>
        <w:rPr>
          <w:rFonts w:eastAsia="Times New Roman" w:cs="Times New Roman"/>
          <w:sz w:val="28"/>
          <w:szCs w:val="28"/>
          <w:lang w:eastAsia="ar-SA"/>
        </w:rPr>
      </w:pPr>
      <w:r>
        <w:rPr>
          <w:rFonts w:eastAsia="Times New Roman" w:cs="Times New Roman"/>
          <w:sz w:val="28"/>
          <w:szCs w:val="28"/>
          <w:lang w:eastAsia="ar-SA"/>
        </w:rPr>
      </w:r>
    </w:p>
    <w:p>
      <w:pPr>
        <w:pStyle w:val="Normal"/>
        <w:ind w:firstLine="709"/>
        <w:jc w:val="center"/>
        <w:rPr>
          <w:rFonts w:eastAsia="Times New Roman" w:cs="Times New Roman"/>
          <w:sz w:val="28"/>
          <w:szCs w:val="28"/>
          <w:lang w:eastAsia="ar-SA"/>
        </w:rPr>
      </w:pPr>
      <w:r>
        <w:rPr>
          <w:rFonts w:eastAsia="Times New Roman" w:cs="Times New Roman"/>
          <w:sz w:val="28"/>
          <w:szCs w:val="28"/>
          <w:lang w:eastAsia="ar-SA"/>
        </w:rPr>
      </w:r>
    </w:p>
    <w:p>
      <w:pPr>
        <w:pStyle w:val="Normal"/>
        <w:ind w:firstLine="709"/>
        <w:jc w:val="center"/>
        <w:rPr>
          <w:rFonts w:eastAsia="Times New Roman" w:cs="Times New Roman"/>
          <w:sz w:val="28"/>
          <w:szCs w:val="28"/>
          <w:lang w:eastAsia="ar-SA"/>
        </w:rPr>
      </w:pPr>
      <w:r>
        <w:rPr>
          <w:rFonts w:eastAsia="Times New Roman" w:cs="Times New Roman"/>
          <w:sz w:val="28"/>
          <w:szCs w:val="28"/>
          <w:lang w:eastAsia="ar-SA"/>
        </w:rPr>
        <w:t>2. Права и обязанности Сторон</w:t>
      </w:r>
    </w:p>
    <w:p>
      <w:pPr>
        <w:pStyle w:val="Normal"/>
        <w:ind w:firstLine="709"/>
        <w:rPr>
          <w:rFonts w:eastAsia="Times New Roman" w:cs="Times New Roman"/>
          <w:sz w:val="28"/>
          <w:szCs w:val="28"/>
          <w:lang w:eastAsia="ar-SA"/>
        </w:rPr>
      </w:pPr>
      <w:r>
        <w:rPr>
          <w:rFonts w:eastAsia="Times New Roman" w:cs="Times New Roman"/>
          <w:sz w:val="28"/>
          <w:szCs w:val="28"/>
          <w:lang w:eastAsia="ar-SA"/>
        </w:rPr>
      </w:r>
    </w:p>
    <w:p>
      <w:pPr>
        <w:pStyle w:val="Normal"/>
        <w:ind w:firstLine="709"/>
        <w:jc w:val="both"/>
        <w:rPr>
          <w:rFonts w:eastAsia="Times New Roman" w:cs="Times New Roman"/>
          <w:sz w:val="28"/>
          <w:szCs w:val="28"/>
          <w:lang w:eastAsia="ar-SA"/>
        </w:rPr>
      </w:pPr>
      <w:r>
        <w:rPr>
          <w:rFonts w:eastAsia="Times New Roman" w:cs="Times New Roman"/>
          <w:sz w:val="28"/>
          <w:szCs w:val="28"/>
          <w:lang w:eastAsia="ar-SA"/>
        </w:rPr>
        <w:t>2.1. Администрация поселения имеет право:</w:t>
      </w:r>
    </w:p>
    <w:p>
      <w:pPr>
        <w:pStyle w:val="Normal"/>
        <w:ind w:firstLine="709"/>
        <w:jc w:val="both"/>
        <w:rPr/>
      </w:pPr>
      <w:r>
        <w:rPr>
          <w:rFonts w:eastAsia="Times New Roman" w:cs="Times New Roman"/>
          <w:sz w:val="28"/>
          <w:szCs w:val="28"/>
          <w:lang w:eastAsia="ar-SA"/>
        </w:rPr>
        <w:t>2.1.1. получать от Администрации района информацию об осуществлении переданных полномочий;</w:t>
      </w:r>
    </w:p>
    <w:p>
      <w:pPr>
        <w:pStyle w:val="Normal"/>
        <w:ind w:firstLine="709"/>
        <w:jc w:val="both"/>
        <w:rPr/>
      </w:pPr>
      <w:r>
        <w:rPr>
          <w:rFonts w:eastAsia="Times New Roman" w:cs="Times New Roman"/>
          <w:sz w:val="28"/>
          <w:szCs w:val="28"/>
          <w:lang w:eastAsia="ar-SA"/>
        </w:rPr>
        <w:t>2.1.2. получать от Администрации района информацию об использовании финансовых средств, переданных для осуществления этих полномочий;</w:t>
      </w:r>
    </w:p>
    <w:p>
      <w:pPr>
        <w:pStyle w:val="Normal"/>
        <w:ind w:firstLine="709"/>
        <w:jc w:val="both"/>
        <w:rPr>
          <w:rFonts w:eastAsia="Times New Roman" w:cs="Times New Roman"/>
          <w:sz w:val="28"/>
          <w:szCs w:val="28"/>
          <w:lang w:eastAsia="ar-SA"/>
        </w:rPr>
      </w:pPr>
      <w:r>
        <w:rPr>
          <w:rFonts w:eastAsia="Times New Roman" w:cs="Times New Roman"/>
          <w:sz w:val="28"/>
          <w:szCs w:val="28"/>
          <w:lang w:eastAsia="ar-SA"/>
        </w:rPr>
        <w:t>2.2. Администрация поселения обязана:</w:t>
      </w:r>
    </w:p>
    <w:p>
      <w:pPr>
        <w:pStyle w:val="Normal"/>
        <w:ind w:firstLine="709"/>
        <w:jc w:val="both"/>
        <w:rPr>
          <w:rFonts w:eastAsia="Times New Roman" w:cs="Times New Roman"/>
          <w:sz w:val="28"/>
          <w:szCs w:val="28"/>
          <w:lang w:eastAsia="ar-SA"/>
        </w:rPr>
      </w:pPr>
      <w:r>
        <w:rPr>
          <w:rFonts w:eastAsia="Times New Roman" w:cs="Times New Roman"/>
          <w:sz w:val="28"/>
          <w:szCs w:val="28"/>
          <w:lang w:eastAsia="ar-SA"/>
        </w:rPr>
        <w:t>2.2.1. осуществить финансирование мероприятий  для осуществления переданных полномочий согласно разделу 3 настоящего Соглашения;</w:t>
      </w:r>
    </w:p>
    <w:p>
      <w:pPr>
        <w:pStyle w:val="Normal"/>
        <w:ind w:firstLine="709"/>
        <w:jc w:val="both"/>
        <w:rPr/>
      </w:pPr>
      <w:r>
        <w:rPr>
          <w:rFonts w:eastAsia="Times New Roman" w:cs="Times New Roman"/>
          <w:sz w:val="28"/>
          <w:szCs w:val="28"/>
          <w:lang w:eastAsia="ar-SA"/>
        </w:rPr>
        <w:t>2.2.2. по запросу Поселения предоставлять сведения и документы необходимые для исполнения переданных полномочий;</w:t>
      </w:r>
    </w:p>
    <w:p>
      <w:pPr>
        <w:pStyle w:val="Normal"/>
        <w:ind w:firstLine="709"/>
        <w:jc w:val="both"/>
        <w:rPr/>
      </w:pPr>
      <w:r>
        <w:rPr>
          <w:rFonts w:eastAsia="Times New Roman" w:cs="Times New Roman"/>
          <w:sz w:val="28"/>
          <w:szCs w:val="28"/>
          <w:lang w:eastAsia="ar-SA"/>
        </w:rPr>
        <w:t>2.3. Администрация района имеет право:</w:t>
      </w:r>
    </w:p>
    <w:p>
      <w:pPr>
        <w:pStyle w:val="Normal"/>
        <w:ind w:firstLine="709"/>
        <w:jc w:val="both"/>
        <w:rPr>
          <w:rFonts w:eastAsia="Times New Roman" w:cs="Times New Roman"/>
          <w:sz w:val="28"/>
          <w:szCs w:val="28"/>
          <w:lang w:eastAsia="ar-SA"/>
        </w:rPr>
      </w:pPr>
      <w:r>
        <w:rPr>
          <w:rFonts w:eastAsia="Times New Roman" w:cs="Times New Roman"/>
          <w:sz w:val="28"/>
          <w:szCs w:val="28"/>
          <w:lang w:eastAsia="ar-SA"/>
        </w:rPr>
        <w:t>2.3.1. запрашивать у Администрации поселения сведения и документы необходимые для исполнения принятых полномочий;</w:t>
      </w:r>
    </w:p>
    <w:p>
      <w:pPr>
        <w:pStyle w:val="Normal"/>
        <w:ind w:firstLine="709"/>
        <w:jc w:val="both"/>
        <w:rPr/>
      </w:pPr>
      <w:r>
        <w:rPr>
          <w:rFonts w:eastAsia="Times New Roman" w:cs="Times New Roman"/>
          <w:sz w:val="28"/>
          <w:szCs w:val="28"/>
          <w:lang w:eastAsia="ar-SA"/>
        </w:rPr>
        <w:t>2.4. Администрация  района обязана:</w:t>
      </w:r>
    </w:p>
    <w:p>
      <w:pPr>
        <w:pStyle w:val="Normal"/>
        <w:ind w:firstLine="709"/>
        <w:jc w:val="both"/>
        <w:rPr>
          <w:rFonts w:eastAsia="Times New Roman" w:cs="Times New Roman"/>
          <w:sz w:val="28"/>
          <w:szCs w:val="28"/>
          <w:lang w:eastAsia="ar-SA"/>
        </w:rPr>
      </w:pPr>
      <w:r>
        <w:rPr>
          <w:rFonts w:eastAsia="Times New Roman" w:cs="Times New Roman"/>
          <w:sz w:val="28"/>
          <w:szCs w:val="28"/>
          <w:lang w:eastAsia="ar-SA"/>
        </w:rPr>
        <w:t>2.4.1. обеспечить надлежащее осуществление принятых полномочий;</w:t>
      </w:r>
    </w:p>
    <w:p>
      <w:pPr>
        <w:pStyle w:val="Normal"/>
        <w:ind w:firstLine="709"/>
        <w:jc w:val="both"/>
        <w:rPr>
          <w:rFonts w:eastAsia="Times New Roman" w:cs="Times New Roman"/>
          <w:sz w:val="28"/>
          <w:szCs w:val="28"/>
          <w:lang w:eastAsia="ar-SA"/>
        </w:rPr>
      </w:pPr>
      <w:r>
        <w:rPr>
          <w:rFonts w:eastAsia="Times New Roman" w:cs="Times New Roman"/>
          <w:sz w:val="28"/>
          <w:szCs w:val="28"/>
          <w:lang w:eastAsia="ar-SA"/>
        </w:rPr>
        <w:t>2.4.2. предоставлять Поселению по его запросу необходимую информацию о результатах осуществления переданных полномочий, а также о расходовании средств, перечисленных для осуществления этих полномочий;</w:t>
      </w:r>
    </w:p>
    <w:p>
      <w:pPr>
        <w:pStyle w:val="Normal"/>
        <w:ind w:firstLine="709"/>
        <w:jc w:val="both"/>
        <w:rPr>
          <w:rFonts w:eastAsia="Times New Roman" w:cs="Times New Roman"/>
          <w:sz w:val="28"/>
          <w:szCs w:val="28"/>
          <w:lang w:eastAsia="ar-SA"/>
        </w:rPr>
      </w:pPr>
      <w:r>
        <w:rPr>
          <w:rFonts w:eastAsia="Times New Roman" w:cs="Times New Roman"/>
          <w:sz w:val="28"/>
          <w:szCs w:val="28"/>
          <w:lang w:eastAsia="ar-SA"/>
        </w:rPr>
        <w:t>2.4.3. использовать финансовые средства, переданные для осуществления полномочий строго по целевому назначению.</w:t>
      </w:r>
    </w:p>
    <w:p>
      <w:pPr>
        <w:pStyle w:val="Normal"/>
        <w:jc w:val="both"/>
        <w:rPr>
          <w:rFonts w:eastAsia="Times New Roman" w:cs="Times New Roman"/>
          <w:sz w:val="28"/>
          <w:szCs w:val="28"/>
          <w:lang w:eastAsia="ar-SA"/>
        </w:rPr>
      </w:pPr>
      <w:r>
        <w:rPr>
          <w:rFonts w:eastAsia="Times New Roman" w:cs="Times New Roman"/>
          <w:sz w:val="28"/>
          <w:szCs w:val="28"/>
          <w:lang w:eastAsia="ar-SA"/>
        </w:rPr>
      </w:r>
    </w:p>
    <w:p>
      <w:pPr>
        <w:pStyle w:val="Normal"/>
        <w:shd w:val="clear" w:fill="FFFFFF"/>
        <w:jc w:val="center"/>
        <w:rPr>
          <w:rFonts w:eastAsia="Times New Roman" w:cs="Times New Roman"/>
          <w:bCs/>
          <w:color w:val="000000"/>
          <w:sz w:val="28"/>
          <w:szCs w:val="28"/>
          <w:lang w:eastAsia="ar-SA"/>
        </w:rPr>
      </w:pPr>
      <w:r>
        <w:rPr>
          <w:rFonts w:eastAsia="Times New Roman" w:cs="Times New Roman"/>
          <w:bCs/>
          <w:color w:val="000000"/>
          <w:sz w:val="28"/>
          <w:szCs w:val="28"/>
          <w:lang w:eastAsia="ar-SA"/>
        </w:rPr>
        <w:t>3. Финансовое обеспечение</w:t>
      </w:r>
    </w:p>
    <w:p>
      <w:pPr>
        <w:pStyle w:val="Normal"/>
        <w:shd w:val="clear" w:fill="FFFFFF"/>
        <w:jc w:val="center"/>
        <w:rPr>
          <w:rFonts w:eastAsia="Times New Roman" w:cs="Times New Roman"/>
          <w:bCs/>
          <w:color w:val="000000"/>
          <w:sz w:val="28"/>
          <w:szCs w:val="28"/>
          <w:lang w:eastAsia="ar-SA"/>
        </w:rPr>
      </w:pPr>
      <w:r>
        <w:rPr>
          <w:rFonts w:eastAsia="Times New Roman" w:cs="Times New Roman"/>
          <w:bCs/>
          <w:color w:val="000000"/>
          <w:sz w:val="28"/>
          <w:szCs w:val="28"/>
          <w:lang w:eastAsia="ar-SA"/>
        </w:rPr>
      </w:r>
    </w:p>
    <w:p>
      <w:pPr>
        <w:pStyle w:val="Normal"/>
        <w:ind w:firstLine="708"/>
        <w:jc w:val="both"/>
        <w:rPr/>
      </w:pPr>
      <w:r>
        <w:rPr>
          <w:rFonts w:eastAsia="Times New Roman" w:cs="Times New Roman"/>
          <w:sz w:val="28"/>
          <w:szCs w:val="28"/>
          <w:lang w:eastAsia="ar-SA"/>
        </w:rPr>
        <w:t xml:space="preserve">3.1 Осуществление части полномочий, указанных в п.1.1 настоящего Соглашения, осуществляется за счет межбюджетных трансфертов, предоставляемых из бюджета Городского поселения Советский Советского муниципального района Республики Марий Эл в бюджет Советского муниципального района Республики Марий Эл в соответствии с Бюджетным кодексом Российской Федерации </w:t>
      </w:r>
      <w:r>
        <w:rPr>
          <w:rFonts w:eastAsia="Times New Roman" w:cs="Times New Roman"/>
          <w:color w:val="000000"/>
          <w:spacing w:val="14"/>
          <w:sz w:val="28"/>
          <w:szCs w:val="28"/>
          <w:lang w:eastAsia="ar-SA"/>
        </w:rPr>
        <w:t xml:space="preserve">  </w:t>
      </w:r>
      <w:r>
        <w:rPr>
          <w:rFonts w:eastAsia="Times New Roman" w:cs="Times New Roman"/>
          <w:sz w:val="28"/>
          <w:szCs w:val="28"/>
          <w:lang w:eastAsia="ar-SA"/>
        </w:rPr>
        <w:t xml:space="preserve"> </w:t>
      </w:r>
    </w:p>
    <w:p>
      <w:pPr>
        <w:pStyle w:val="Normal"/>
        <w:jc w:val="both"/>
        <w:rPr>
          <w:rFonts w:eastAsia="Times New Roman" w:cs="Times New Roman"/>
          <w:sz w:val="28"/>
          <w:szCs w:val="28"/>
          <w:lang w:eastAsia="ar-SA"/>
        </w:rPr>
      </w:pPr>
      <w:r>
        <w:rPr>
          <w:rFonts w:eastAsia="Times New Roman" w:cs="Times New Roman"/>
          <w:sz w:val="28"/>
          <w:szCs w:val="28"/>
          <w:lang w:eastAsia="ar-SA"/>
        </w:rPr>
        <w:tab/>
        <w:t>3.2. Межбюджетные трансферты, предоставляемые для осуществления полномочий, перечисляются в пределах сумм в бюджете поселения.</w:t>
      </w:r>
    </w:p>
    <w:p>
      <w:pPr>
        <w:pStyle w:val="Normal"/>
        <w:jc w:val="both"/>
        <w:rPr>
          <w:rFonts w:eastAsia="Times New Roman" w:cs="Times New Roman"/>
          <w:sz w:val="28"/>
          <w:szCs w:val="28"/>
          <w:lang w:eastAsia="ar-SA"/>
        </w:rPr>
      </w:pPr>
      <w:r>
        <w:rPr>
          <w:rFonts w:eastAsia="Times New Roman" w:cs="Times New Roman"/>
          <w:sz w:val="28"/>
          <w:szCs w:val="28"/>
          <w:lang w:eastAsia="ar-SA"/>
        </w:rPr>
        <w:tab/>
        <w:t>3.3. Объемы межбюджетных трансфертов могут быть увеличены по итогам исполнения бюджета поселения исходя из бюджетных поступлений за шесть месяцев, за девять месяцев.</w:t>
      </w:r>
    </w:p>
    <w:p>
      <w:pPr>
        <w:pStyle w:val="Normal"/>
        <w:ind w:firstLine="709"/>
        <w:jc w:val="both"/>
        <w:rPr/>
      </w:pPr>
      <w:r>
        <w:rPr>
          <w:rFonts w:eastAsia="Times New Roman" w:cs="Times New Roman"/>
          <w:sz w:val="28"/>
          <w:szCs w:val="28"/>
          <w:lang w:eastAsia="ar-SA"/>
        </w:rPr>
        <w:t>3.4. Объем межбюджетных трансфертов, предоставляемых бюджету муниципального района для осуществления полномочий, указанных в пункте 1.1 настоящего соглашения составляет 3381,46 рублей.</w:t>
      </w:r>
    </w:p>
    <w:p>
      <w:pPr>
        <w:pStyle w:val="Normal"/>
        <w:ind w:firstLine="708"/>
        <w:jc w:val="both"/>
        <w:rPr/>
      </w:pPr>
      <w:r>
        <w:rPr>
          <w:rFonts w:eastAsia="Times New Roman" w:cs="Times New Roman"/>
          <w:sz w:val="28"/>
          <w:szCs w:val="28"/>
          <w:lang w:eastAsia="ar-SA"/>
        </w:rPr>
        <w:tab/>
        <w:t xml:space="preserve">3.4. Объем межбюджетных трансфертов, предоставляемых муниципальному району </w:t>
      </w:r>
      <w:r>
        <w:rPr>
          <w:sz w:val="28"/>
          <w:szCs w:val="28"/>
        </w:rPr>
        <w:t>рассчитываются по следующей формуле:</w:t>
      </w:r>
    </w:p>
    <w:p>
      <w:pPr>
        <w:pStyle w:val="Normal"/>
        <w:spacing w:lineRule="atLeast" w:line="100"/>
        <w:jc w:val="center"/>
        <w:rPr/>
      </w:pPr>
      <w:r>
        <w:rPr>
          <w:sz w:val="28"/>
          <w:szCs w:val="28"/>
        </w:rPr>
        <w:t>VМБТ= N кхi x Sкх,</w:t>
      </w:r>
    </w:p>
    <w:p>
      <w:pPr>
        <w:pStyle w:val="Normal"/>
        <w:spacing w:lineRule="atLeast" w:line="100"/>
        <w:jc w:val="both"/>
        <w:rPr>
          <w:sz w:val="28"/>
          <w:szCs w:val="28"/>
        </w:rPr>
      </w:pPr>
      <w:r>
        <w:rPr>
          <w:sz w:val="28"/>
          <w:szCs w:val="28"/>
        </w:rPr>
        <w:t>где:</w:t>
      </w:r>
    </w:p>
    <w:p>
      <w:pPr>
        <w:pStyle w:val="Normal"/>
        <w:ind w:firstLine="567"/>
        <w:jc w:val="both"/>
        <w:rPr>
          <w:sz w:val="28"/>
          <w:szCs w:val="28"/>
        </w:rPr>
      </w:pPr>
      <w:r>
        <w:rPr>
          <w:sz w:val="28"/>
          <w:szCs w:val="28"/>
        </w:rPr>
        <w:t xml:space="preserve">VМБТi - размер иных межбюджетных трансфертов, передаваемых </w:t>
        <w:br/>
        <w:t xml:space="preserve">муниципальному району на осуществление полномочий; </w:t>
      </w:r>
    </w:p>
    <w:p>
      <w:pPr>
        <w:pStyle w:val="Normal"/>
        <w:ind w:firstLine="708"/>
        <w:jc w:val="both"/>
        <w:rPr/>
      </w:pPr>
      <w:r>
        <w:rPr>
          <w:sz w:val="28"/>
          <w:szCs w:val="28"/>
        </w:rPr>
        <w:t>N кхi – общее количество передаваемых объектов;</w:t>
      </w:r>
    </w:p>
    <w:p>
      <w:pPr>
        <w:pStyle w:val="Normal"/>
        <w:ind w:firstLine="708"/>
        <w:jc w:val="both"/>
        <w:rPr/>
      </w:pPr>
      <w:r>
        <w:rPr>
          <w:sz w:val="28"/>
          <w:szCs w:val="28"/>
        </w:rPr>
        <w:t>Sкх - затраты на осуществление полномочий в расчете на 1 объект в границах городского поселения муниципального района.</w:t>
      </w:r>
    </w:p>
    <w:p>
      <w:pPr>
        <w:pStyle w:val="Normal"/>
        <w:jc w:val="center"/>
        <w:rPr>
          <w:sz w:val="28"/>
          <w:szCs w:val="28"/>
        </w:rPr>
      </w:pPr>
      <w:r>
        <w:rPr>
          <w:sz w:val="28"/>
          <w:szCs w:val="28"/>
        </w:rPr>
      </w:r>
    </w:p>
    <w:p>
      <w:pPr>
        <w:pStyle w:val="Normal"/>
        <w:jc w:val="both"/>
        <w:rPr>
          <w:rFonts w:eastAsia="Times New Roman" w:cs="Times New Roman"/>
          <w:color w:val="000000"/>
          <w:spacing w:val="14"/>
          <w:sz w:val="28"/>
          <w:szCs w:val="28"/>
          <w:lang w:eastAsia="ar-SA"/>
        </w:rPr>
      </w:pPr>
      <w:r>
        <w:rPr>
          <w:rFonts w:eastAsia="Times New Roman" w:cs="Times New Roman"/>
          <w:color w:val="000000"/>
          <w:spacing w:val="14"/>
          <w:sz w:val="28"/>
          <w:szCs w:val="28"/>
          <w:lang w:eastAsia="ar-SA"/>
        </w:rPr>
      </w:r>
    </w:p>
    <w:p>
      <w:pPr>
        <w:pStyle w:val="Normal"/>
        <w:widowControl/>
        <w:numPr>
          <w:ilvl w:val="0"/>
          <w:numId w:val="3"/>
        </w:numPr>
        <w:shd w:val="clear" w:fill="FFFFFF"/>
        <w:jc w:val="center"/>
        <w:rPr>
          <w:rFonts w:eastAsia="Times New Roman" w:cs="Times New Roman"/>
          <w:bCs/>
          <w:color w:val="000000"/>
          <w:sz w:val="28"/>
          <w:szCs w:val="28"/>
          <w:lang w:eastAsia="ar-SA"/>
        </w:rPr>
      </w:pPr>
      <w:r>
        <w:rPr>
          <w:rFonts w:eastAsia="Times New Roman" w:cs="Times New Roman"/>
          <w:bCs/>
          <w:color w:val="000000"/>
          <w:sz w:val="28"/>
          <w:szCs w:val="28"/>
          <w:lang w:eastAsia="ar-SA"/>
        </w:rPr>
        <w:t>Срок действия настоящего соглашения</w:t>
      </w:r>
    </w:p>
    <w:p>
      <w:pPr>
        <w:pStyle w:val="Normal"/>
        <w:ind w:firstLine="708"/>
        <w:jc w:val="both"/>
        <w:rPr>
          <w:rFonts w:eastAsia="Times New Roman" w:cs="Times New Roman"/>
          <w:bCs/>
          <w:color w:val="000000"/>
          <w:sz w:val="28"/>
          <w:szCs w:val="28"/>
          <w:lang w:eastAsia="ar-SA"/>
        </w:rPr>
      </w:pPr>
      <w:r>
        <w:rPr>
          <w:rFonts w:eastAsia="Times New Roman" w:cs="Times New Roman"/>
          <w:bCs/>
          <w:color w:val="000000"/>
          <w:sz w:val="28"/>
          <w:szCs w:val="28"/>
          <w:lang w:eastAsia="ar-SA"/>
        </w:rPr>
      </w:r>
    </w:p>
    <w:p>
      <w:pPr>
        <w:pStyle w:val="Normal"/>
        <w:ind w:firstLine="708"/>
        <w:jc w:val="both"/>
        <w:rPr/>
      </w:pPr>
      <w:r>
        <w:rPr>
          <w:rFonts w:eastAsia="Times New Roman" w:cs="Times New Roman"/>
          <w:sz w:val="28"/>
          <w:szCs w:val="28"/>
          <w:lang w:eastAsia="ar-SA"/>
        </w:rPr>
        <w:t>4.1.Соглашение вступает в силу с момента подписания, действует до 31 декабря 2023 г. и распространяется на правоотношения возникшие                                  с 1 июня 2023 г.</w:t>
      </w:r>
    </w:p>
    <w:p>
      <w:pPr>
        <w:pStyle w:val="Normal"/>
        <w:ind w:firstLine="708"/>
        <w:jc w:val="both"/>
        <w:rPr>
          <w:rFonts w:eastAsia="Times New Roman" w:cs="Times New Roman"/>
          <w:sz w:val="28"/>
          <w:szCs w:val="28"/>
          <w:lang w:eastAsia="ar-SA"/>
        </w:rPr>
      </w:pPr>
      <w:r>
        <w:rPr>
          <w:rFonts w:eastAsia="Times New Roman" w:cs="Times New Roman"/>
          <w:sz w:val="28"/>
          <w:szCs w:val="28"/>
          <w:lang w:eastAsia="ar-SA"/>
        </w:rPr>
        <w:t>4.2. Действие настоящего соглашения досрочно прекращается по обоюдному согласию Сторон.</w:t>
      </w:r>
    </w:p>
    <w:p>
      <w:pPr>
        <w:pStyle w:val="Normal"/>
        <w:ind w:firstLine="709"/>
        <w:jc w:val="both"/>
        <w:rPr>
          <w:rFonts w:eastAsia="Times New Roman" w:cs="Times New Roman"/>
          <w:sz w:val="28"/>
          <w:szCs w:val="28"/>
          <w:lang w:eastAsia="ar-SA"/>
        </w:rPr>
      </w:pPr>
      <w:r>
        <w:rPr>
          <w:rFonts w:eastAsia="Times New Roman" w:cs="Times New Roman"/>
          <w:sz w:val="28"/>
          <w:szCs w:val="28"/>
          <w:lang w:eastAsia="ar-SA"/>
        </w:rPr>
        <w:t>4.4. Осуществление полномочий может быть прекращено досрочно по инициативе одной из сторон настоящего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сельского поселения самостоятельно, при условии уведомления второй стороны не менее чем за 1 календарный месяц.</w:t>
      </w:r>
    </w:p>
    <w:p>
      <w:pPr>
        <w:pStyle w:val="Normal"/>
        <w:jc w:val="center"/>
        <w:rPr>
          <w:rFonts w:eastAsia="Times New Roman" w:cs="Times New Roman"/>
          <w:sz w:val="28"/>
          <w:szCs w:val="28"/>
          <w:lang w:eastAsia="ar-SA"/>
        </w:rPr>
      </w:pPr>
      <w:r>
        <w:rPr>
          <w:rFonts w:eastAsia="Times New Roman" w:cs="Times New Roman"/>
          <w:sz w:val="28"/>
          <w:szCs w:val="28"/>
          <w:lang w:eastAsia="ar-SA"/>
        </w:rPr>
      </w:r>
    </w:p>
    <w:p>
      <w:pPr>
        <w:pStyle w:val="Normal"/>
        <w:widowControl/>
        <w:numPr>
          <w:ilvl w:val="0"/>
          <w:numId w:val="3"/>
        </w:numPr>
        <w:jc w:val="center"/>
        <w:rPr>
          <w:rFonts w:eastAsia="Times New Roman" w:cs="Times New Roman"/>
          <w:sz w:val="28"/>
          <w:szCs w:val="28"/>
          <w:lang w:eastAsia="ar-SA"/>
        </w:rPr>
      </w:pPr>
      <w:r>
        <w:rPr>
          <w:rFonts w:eastAsia="Times New Roman" w:cs="Times New Roman"/>
          <w:sz w:val="28"/>
          <w:szCs w:val="28"/>
          <w:lang w:eastAsia="ar-SA"/>
        </w:rPr>
        <w:t>Заключительные положения</w:t>
      </w:r>
    </w:p>
    <w:p>
      <w:pPr>
        <w:pStyle w:val="Normal"/>
        <w:rPr>
          <w:rFonts w:eastAsia="Times New Roman" w:cs="Times New Roman"/>
          <w:sz w:val="28"/>
          <w:szCs w:val="28"/>
          <w:lang w:eastAsia="ar-SA"/>
        </w:rPr>
      </w:pPr>
      <w:r>
        <w:rPr>
          <w:rFonts w:eastAsia="Times New Roman" w:cs="Times New Roman"/>
          <w:sz w:val="28"/>
          <w:szCs w:val="28"/>
          <w:lang w:eastAsia="ar-SA"/>
        </w:rPr>
      </w:r>
    </w:p>
    <w:p>
      <w:pPr>
        <w:pStyle w:val="Normal"/>
        <w:ind w:firstLine="709"/>
        <w:jc w:val="both"/>
        <w:rPr>
          <w:rFonts w:eastAsia="Times New Roman" w:cs="Times New Roman"/>
          <w:sz w:val="28"/>
          <w:szCs w:val="28"/>
          <w:lang w:eastAsia="ar-SA"/>
        </w:rPr>
      </w:pPr>
      <w:r>
        <w:rPr>
          <w:rFonts w:eastAsia="Times New Roman" w:cs="Times New Roman"/>
          <w:sz w:val="28"/>
          <w:szCs w:val="28"/>
          <w:lang w:eastAsia="ar-SA"/>
        </w:rPr>
        <w:t>5.1. Настоящее Соглашение составлено в двух экземплярах - по одному для каждой из сторон.</w:t>
      </w:r>
    </w:p>
    <w:p>
      <w:pPr>
        <w:pStyle w:val="Normal"/>
        <w:shd w:val="clear" w:fill="FFFFFF"/>
        <w:ind w:firstLine="709"/>
        <w:jc w:val="both"/>
        <w:rPr/>
      </w:pPr>
      <w:r>
        <w:rPr>
          <w:rFonts w:eastAsia="Times New Roman" w:cs="Times New Roman"/>
          <w:color w:val="000000"/>
          <w:spacing w:val="-10"/>
          <w:sz w:val="28"/>
          <w:szCs w:val="28"/>
          <w:lang w:eastAsia="ar-SA"/>
        </w:rPr>
        <w:t xml:space="preserve">5.2. Изменения и дополнения к настоящему Соглашению должны совершаться в </w:t>
      </w:r>
      <w:r>
        <w:rPr>
          <w:rFonts w:eastAsia="Times New Roman" w:cs="Times New Roman"/>
          <w:color w:val="000000"/>
          <w:spacing w:val="-11"/>
          <w:sz w:val="28"/>
          <w:szCs w:val="28"/>
          <w:lang w:eastAsia="ar-SA"/>
        </w:rPr>
        <w:t>письменном виде за подписью обеих сторон.</w:t>
      </w:r>
    </w:p>
    <w:p>
      <w:pPr>
        <w:pStyle w:val="Normal"/>
        <w:ind w:firstLine="709"/>
        <w:jc w:val="both"/>
        <w:rPr>
          <w:rFonts w:eastAsia="Times New Roman" w:cs="Times New Roman"/>
          <w:sz w:val="28"/>
          <w:szCs w:val="28"/>
          <w:lang w:eastAsia="ar-SA"/>
        </w:rPr>
      </w:pPr>
      <w:r>
        <w:rPr>
          <w:rFonts w:eastAsia="Times New Roman" w:cs="Times New Roman"/>
          <w:sz w:val="28"/>
          <w:szCs w:val="28"/>
          <w:lang w:eastAsia="ar-SA"/>
        </w:rPr>
        <w:t>5.3. Все споры и разногласия, возникающие из данного соглашения, подлежат разрешению в порядке, установленном действующим законодательством.</w:t>
      </w:r>
    </w:p>
    <w:p>
      <w:pPr>
        <w:pStyle w:val="Normal"/>
        <w:rPr>
          <w:rFonts w:eastAsia="Times New Roman" w:cs="Times New Roman"/>
          <w:sz w:val="28"/>
          <w:szCs w:val="28"/>
          <w:lang w:eastAsia="ar-SA"/>
        </w:rPr>
      </w:pPr>
      <w:r>
        <w:rPr>
          <w:rFonts w:eastAsia="Times New Roman" w:cs="Times New Roman"/>
          <w:sz w:val="28"/>
          <w:szCs w:val="28"/>
          <w:lang w:eastAsia="ar-SA"/>
        </w:rPr>
      </w:r>
    </w:p>
    <w:p>
      <w:pPr>
        <w:pStyle w:val="Style28"/>
        <w:widowControl/>
        <w:numPr>
          <w:ilvl w:val="0"/>
          <w:numId w:val="3"/>
        </w:numPr>
        <w:spacing w:before="0" w:after="0"/>
        <w:contextualSpacing/>
        <w:jc w:val="center"/>
        <w:rPr>
          <w:rFonts w:eastAsia="Times New Roman" w:cs="Times New Roman"/>
          <w:sz w:val="28"/>
          <w:szCs w:val="28"/>
          <w:lang w:eastAsia="ar-SA"/>
        </w:rPr>
      </w:pPr>
      <w:r>
        <w:rPr>
          <w:rFonts w:eastAsia="Times New Roman" w:cs="Times New Roman"/>
          <w:sz w:val="28"/>
          <w:szCs w:val="28"/>
          <w:lang w:eastAsia="ar-SA"/>
        </w:rPr>
        <w:t>Подписи сторон.</w:t>
      </w:r>
    </w:p>
    <w:p>
      <w:pPr>
        <w:pStyle w:val="Style28"/>
        <w:ind w:left="502" w:right="0" w:hanging="0"/>
        <w:rPr>
          <w:rFonts w:eastAsia="Times New Roman" w:cs="Times New Roman"/>
          <w:sz w:val="28"/>
          <w:szCs w:val="28"/>
          <w:lang w:eastAsia="ar-SA"/>
        </w:rPr>
      </w:pPr>
      <w:r>
        <w:rPr>
          <w:rFonts w:eastAsia="Times New Roman" w:cs="Times New Roman"/>
          <w:sz w:val="28"/>
          <w:szCs w:val="28"/>
          <w:lang w:eastAsia="ar-SA"/>
        </w:rPr>
      </w:r>
    </w:p>
    <w:tbl>
      <w:tblPr>
        <w:tblW w:w="9493" w:type="dxa"/>
        <w:jc w:val="left"/>
        <w:tblInd w:w="394" w:type="dxa"/>
        <w:tblBorders/>
        <w:tblCellMar>
          <w:top w:w="0" w:type="dxa"/>
          <w:left w:w="108" w:type="dxa"/>
          <w:bottom w:w="0" w:type="dxa"/>
          <w:right w:w="108" w:type="dxa"/>
        </w:tblCellMar>
      </w:tblPr>
      <w:tblGrid>
        <w:gridCol w:w="4671"/>
        <w:gridCol w:w="4821"/>
      </w:tblGrid>
      <w:tr>
        <w:trPr/>
        <w:tc>
          <w:tcPr>
            <w:tcW w:w="4671" w:type="dxa"/>
            <w:tcBorders/>
            <w:shd w:fill="auto" w:val="clear"/>
          </w:tcPr>
          <w:p>
            <w:pPr>
              <w:pStyle w:val="Normal"/>
              <w:jc w:val="center"/>
              <w:rPr>
                <w:rFonts w:eastAsia="Times New Roman" w:cs="Times New Roman"/>
                <w:sz w:val="28"/>
                <w:szCs w:val="28"/>
                <w:lang w:eastAsia="ar-SA"/>
              </w:rPr>
            </w:pPr>
            <w:r>
              <w:rPr>
                <w:rFonts w:eastAsia="Times New Roman" w:cs="Times New Roman"/>
                <w:sz w:val="28"/>
                <w:szCs w:val="28"/>
                <w:lang w:eastAsia="ar-SA"/>
              </w:rPr>
              <w:t xml:space="preserve">Глава </w:t>
            </w:r>
          </w:p>
          <w:p>
            <w:pPr>
              <w:pStyle w:val="Normal"/>
              <w:jc w:val="center"/>
              <w:rPr/>
            </w:pPr>
            <w:r>
              <w:rPr>
                <w:rFonts w:eastAsia="Times New Roman" w:cs="Times New Roman"/>
                <w:sz w:val="28"/>
                <w:szCs w:val="28"/>
                <w:lang w:eastAsia="ar-SA"/>
              </w:rPr>
              <w:t>Советской городской администрации Советского муниципального района Республики Марий Эл</w:t>
            </w:r>
          </w:p>
          <w:p>
            <w:pPr>
              <w:pStyle w:val="Style28"/>
              <w:ind w:left="0" w:right="0" w:hanging="0"/>
              <w:rPr>
                <w:rFonts w:eastAsia="Times New Roman" w:cs="Times New Roman"/>
                <w:sz w:val="28"/>
                <w:szCs w:val="28"/>
                <w:lang w:eastAsia="ar-SA"/>
              </w:rPr>
            </w:pPr>
            <w:r>
              <w:rPr>
                <w:rFonts w:eastAsia="Times New Roman" w:cs="Times New Roman"/>
                <w:sz w:val="28"/>
                <w:szCs w:val="28"/>
                <w:lang w:eastAsia="ar-SA"/>
              </w:rPr>
            </w:r>
          </w:p>
        </w:tc>
        <w:tc>
          <w:tcPr>
            <w:tcW w:w="4821" w:type="dxa"/>
            <w:tcBorders/>
            <w:shd w:fill="auto" w:val="clear"/>
          </w:tcPr>
          <w:p>
            <w:pPr>
              <w:pStyle w:val="Style28"/>
              <w:rPr/>
            </w:pPr>
            <w:r>
              <w:rPr>
                <w:rFonts w:eastAsia="Times New Roman" w:cs="Times New Roman"/>
                <w:sz w:val="28"/>
                <w:szCs w:val="28"/>
                <w:lang w:eastAsia="ar-SA"/>
              </w:rPr>
              <w:t xml:space="preserve">                </w:t>
            </w:r>
            <w:r>
              <w:rPr>
                <w:rFonts w:eastAsia="Times New Roman" w:cs="Times New Roman"/>
                <w:sz w:val="28"/>
                <w:szCs w:val="28"/>
                <w:lang w:eastAsia="ar-SA"/>
              </w:rPr>
              <w:t xml:space="preserve">Глава </w:t>
            </w:r>
          </w:p>
          <w:p>
            <w:pPr>
              <w:pStyle w:val="Style28"/>
              <w:ind w:left="0" w:right="0" w:hanging="0"/>
              <w:jc w:val="center"/>
              <w:rPr>
                <w:rFonts w:eastAsia="Times New Roman" w:cs="Times New Roman"/>
                <w:sz w:val="28"/>
                <w:szCs w:val="28"/>
                <w:lang w:eastAsia="ar-SA"/>
              </w:rPr>
            </w:pPr>
            <w:r>
              <w:rPr>
                <w:rFonts w:eastAsia="Times New Roman" w:cs="Times New Roman"/>
                <w:sz w:val="28"/>
                <w:szCs w:val="28"/>
                <w:lang w:eastAsia="ar-SA"/>
              </w:rPr>
              <w:t>администрации Советского муниципального района Республики Марий Эл</w:t>
            </w:r>
          </w:p>
          <w:p>
            <w:pPr>
              <w:pStyle w:val="Style28"/>
              <w:spacing w:before="0" w:after="0"/>
              <w:ind w:left="0" w:right="0" w:hanging="0"/>
              <w:contextualSpacing/>
              <w:rPr>
                <w:rFonts w:eastAsia="Times New Roman" w:cs="Times New Roman"/>
                <w:sz w:val="28"/>
                <w:szCs w:val="28"/>
                <w:lang w:eastAsia="ar-SA"/>
              </w:rPr>
            </w:pPr>
            <w:r>
              <w:rPr>
                <w:rFonts w:eastAsia="Times New Roman" w:cs="Times New Roman"/>
                <w:sz w:val="28"/>
                <w:szCs w:val="28"/>
                <w:lang w:eastAsia="ar-SA"/>
              </w:rPr>
            </w:r>
          </w:p>
        </w:tc>
      </w:tr>
      <w:tr>
        <w:trPr/>
        <w:tc>
          <w:tcPr>
            <w:tcW w:w="4671" w:type="dxa"/>
            <w:tcBorders/>
            <w:shd w:fill="auto" w:val="clear"/>
          </w:tcPr>
          <w:p>
            <w:pPr>
              <w:pStyle w:val="Style28"/>
              <w:ind w:left="0" w:right="0" w:hanging="0"/>
              <w:rPr/>
            </w:pPr>
            <w:r>
              <w:rPr>
                <w:rFonts w:eastAsia="Times New Roman" w:cs="Times New Roman"/>
                <w:sz w:val="28"/>
                <w:szCs w:val="28"/>
                <w:lang w:eastAsia="ar-SA"/>
              </w:rPr>
              <w:t xml:space="preserve">       </w:t>
            </w:r>
            <w:r>
              <w:rPr>
                <w:rFonts w:eastAsia="Times New Roman" w:cs="Times New Roman"/>
                <w:sz w:val="28"/>
                <w:szCs w:val="28"/>
                <w:lang w:eastAsia="ar-SA"/>
              </w:rPr>
              <w:t>___________/А.Е. Бездушнов      М.П.</w:t>
            </w:r>
          </w:p>
        </w:tc>
        <w:tc>
          <w:tcPr>
            <w:tcW w:w="4821" w:type="dxa"/>
            <w:tcBorders/>
            <w:shd w:fill="auto" w:val="clear"/>
          </w:tcPr>
          <w:p>
            <w:pPr>
              <w:pStyle w:val="Normal"/>
              <w:rPr/>
            </w:pPr>
            <w:r>
              <w:rPr>
                <w:rFonts w:eastAsia="Times New Roman" w:cs="Times New Roman"/>
                <w:sz w:val="28"/>
                <w:szCs w:val="28"/>
                <w:lang w:eastAsia="ar-SA"/>
              </w:rPr>
              <w:t xml:space="preserve">    </w:t>
            </w:r>
            <w:r>
              <w:rPr>
                <w:rFonts w:eastAsia="Times New Roman" w:cs="Times New Roman"/>
                <w:sz w:val="28"/>
                <w:szCs w:val="28"/>
                <w:lang w:eastAsia="ar-SA"/>
              </w:rPr>
              <w:t>_____________/А.А. Трудинов</w:t>
            </w:r>
          </w:p>
          <w:p>
            <w:pPr>
              <w:pStyle w:val="Style28"/>
              <w:ind w:left="0" w:right="0" w:hanging="0"/>
              <w:rPr>
                <w:rFonts w:eastAsia="Times New Roman" w:cs="Times New Roman"/>
                <w:sz w:val="28"/>
                <w:szCs w:val="28"/>
                <w:lang w:eastAsia="ar-SA"/>
              </w:rPr>
            </w:pPr>
            <w:r>
              <w:rPr>
                <w:rFonts w:eastAsia="Times New Roman" w:cs="Times New Roman"/>
                <w:sz w:val="28"/>
                <w:szCs w:val="28"/>
                <w:lang w:eastAsia="ar-SA"/>
              </w:rPr>
              <w:t xml:space="preserve">      </w:t>
            </w:r>
            <w:r>
              <w:rPr>
                <w:rFonts w:eastAsia="Times New Roman" w:cs="Times New Roman"/>
                <w:sz w:val="28"/>
                <w:szCs w:val="28"/>
                <w:lang w:eastAsia="ar-SA"/>
              </w:rPr>
              <w:t>М.П.</w:t>
            </w:r>
          </w:p>
        </w:tc>
      </w:tr>
    </w:tbl>
    <w:p>
      <w:pPr>
        <w:pStyle w:val="Style28"/>
        <w:ind w:left="502" w:right="0" w:hanging="0"/>
        <w:rPr>
          <w:rFonts w:eastAsia="Times New Roman" w:cs="Times New Roman"/>
          <w:sz w:val="28"/>
          <w:szCs w:val="28"/>
          <w:lang w:eastAsia="ar-SA"/>
        </w:rPr>
      </w:pPr>
      <w:r>
        <w:rPr>
          <w:rFonts w:eastAsia="Times New Roman" w:cs="Times New Roman"/>
          <w:sz w:val="28"/>
          <w:szCs w:val="28"/>
          <w:lang w:eastAsia="ar-SA"/>
        </w:rPr>
      </w:r>
    </w:p>
    <w:p>
      <w:pPr>
        <w:pStyle w:val="Normal"/>
        <w:spacing w:lineRule="auto" w:line="240"/>
        <w:jc w:val="both"/>
        <w:rPr/>
      </w:pPr>
      <w:r>
        <w:rPr/>
      </w:r>
    </w:p>
    <w:sectPr>
      <w:type w:val="nextPage"/>
      <w:pgSz w:w="11906" w:h="16838"/>
      <w:pgMar w:left="1276" w:right="851" w:header="0" w:top="1135" w:footer="0" w:bottom="993"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OpenSymbol">
    <w:altName w:val="Arial Unicode MS"/>
    <w:charset w:val="cc"/>
    <w:family w:val="roman"/>
    <w:pitch w:val="variable"/>
  </w:font>
  <w:font w:name="Courier New">
    <w:charset w:val="cc"/>
    <w:family w:val="roman"/>
    <w:pitch w:val="variable"/>
  </w:font>
  <w:font w:name="Calibri">
    <w:charset w:val="cc"/>
    <w:family w:val="roman"/>
    <w:pitch w:val="variable"/>
  </w:font>
  <w:font w:name="Times New Roman CYR">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4"/>
      <w:numFmt w:val="decimal"/>
      <w:lvlText w:val="%1."/>
      <w:lvlJc w:val="left"/>
      <w:pPr>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left"/>
    </w:pPr>
    <w:rPr>
      <w:rFonts w:ascii="Times New Roman" w:hAnsi="Times New Roman" w:eastAsia="Lucida Sans Unicode" w:cs="Mangal"/>
      <w:color w:val="auto"/>
      <w:kern w:val="0"/>
      <w:sz w:val="24"/>
      <w:szCs w:val="24"/>
      <w:lang w:val="ru-RU" w:eastAsia="zh-CN" w:bidi="hi-IN"/>
    </w:rPr>
  </w:style>
  <w:style w:type="paragraph" w:styleId="1">
    <w:name w:val="Heading 1"/>
    <w:basedOn w:val="Normal"/>
    <w:link w:val="13"/>
    <w:uiPriority w:val="9"/>
    <w:qFormat/>
    <w:pPr>
      <w:keepNext w:val="true"/>
      <w:keepLines/>
      <w:spacing w:before="480" w:after="200"/>
      <w:outlineLvl w:val="0"/>
    </w:pPr>
    <w:rPr>
      <w:rFonts w:ascii="Arial" w:hAnsi="Arial" w:eastAsia="Arial" w:cs="Arial"/>
      <w:sz w:val="40"/>
      <w:szCs w:val="40"/>
    </w:rPr>
  </w:style>
  <w:style w:type="paragraph" w:styleId="2">
    <w:name w:val="Heading 2"/>
    <w:basedOn w:val="Normal"/>
    <w:link w:val="15"/>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Normal"/>
    <w:qFormat/>
    <w:pPr>
      <w:keepNext w:val="true"/>
      <w:numPr>
        <w:ilvl w:val="2"/>
        <w:numId w:val="1"/>
      </w:numPr>
      <w:spacing w:before="240" w:after="60"/>
      <w:outlineLvl w:val="2"/>
    </w:pPr>
    <w:rPr>
      <w:rFonts w:ascii="Arial" w:hAnsi="Arial" w:cs="Arial"/>
      <w:b/>
      <w:bCs/>
      <w:sz w:val="26"/>
      <w:szCs w:val="26"/>
    </w:rPr>
  </w:style>
  <w:style w:type="paragraph" w:styleId="4">
    <w:name w:val="Heading 4"/>
    <w:basedOn w:val="Normal"/>
    <w:link w:val="19"/>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link w:val="21"/>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link w:val="23"/>
    <w:uiPriority w:val="9"/>
    <w:unhideWhenUsed/>
    <w:qFormat/>
    <w:pPr>
      <w:keepNext w:val="true"/>
      <w:keepLines/>
      <w:spacing w:before="320" w:after="200"/>
      <w:outlineLvl w:val="5"/>
    </w:pPr>
    <w:rPr>
      <w:rFonts w:ascii="Arial" w:hAnsi="Arial" w:eastAsia="Arial" w:cs="Arial"/>
      <w:b/>
      <w:bCs/>
      <w:sz w:val="22"/>
      <w:szCs w:val="22"/>
    </w:rPr>
  </w:style>
  <w:style w:type="paragraph" w:styleId="7">
    <w:name w:val="Heading 7"/>
    <w:basedOn w:val="Normal"/>
    <w:link w:val="25"/>
    <w:uiPriority w:val="9"/>
    <w:unhideWhenUsed/>
    <w:qFormat/>
    <w:pPr>
      <w:keepNext w:val="true"/>
      <w:keepLines/>
      <w:spacing w:before="320" w:after="200"/>
      <w:outlineLvl w:val="6"/>
    </w:pPr>
    <w:rPr>
      <w:rFonts w:ascii="Arial" w:hAnsi="Arial" w:eastAsia="Arial" w:cs="Arial"/>
      <w:b/>
      <w:bCs/>
      <w:i/>
      <w:iCs/>
      <w:sz w:val="22"/>
      <w:szCs w:val="22"/>
    </w:rPr>
  </w:style>
  <w:style w:type="paragraph" w:styleId="8">
    <w:name w:val="Heading 8"/>
    <w:basedOn w:val="Normal"/>
    <w:link w:val="27"/>
    <w:uiPriority w:val="9"/>
    <w:unhideWhenUsed/>
    <w:qFormat/>
    <w:pPr>
      <w:keepNext w:val="true"/>
      <w:keepLines/>
      <w:spacing w:before="320" w:after="200"/>
      <w:outlineLvl w:val="7"/>
    </w:pPr>
    <w:rPr>
      <w:rFonts w:ascii="Arial" w:hAnsi="Arial" w:eastAsia="Arial" w:cs="Arial"/>
      <w:i/>
      <w:iCs/>
      <w:sz w:val="22"/>
      <w:szCs w:val="22"/>
    </w:rPr>
  </w:style>
  <w:style w:type="paragraph" w:styleId="9">
    <w:name w:val="Heading 9"/>
    <w:basedOn w:val="Normal"/>
    <w:link w:val="29"/>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basedOn w:val="DefaultParagraphFont"/>
    <w:link w:val="12"/>
    <w:uiPriority w:val="9"/>
    <w:qFormat/>
    <w:rPr>
      <w:rFonts w:ascii="Arial" w:hAnsi="Arial" w:eastAsia="Arial" w:cs="Arial"/>
      <w:sz w:val="40"/>
      <w:szCs w:val="40"/>
    </w:rPr>
  </w:style>
  <w:style w:type="character" w:styleId="Heading2Char">
    <w:name w:val="Heading 2 Char"/>
    <w:basedOn w:val="DefaultParagraphFont"/>
    <w:link w:val="14"/>
    <w:uiPriority w:val="9"/>
    <w:qFormat/>
    <w:rPr>
      <w:rFonts w:ascii="Arial" w:hAnsi="Arial" w:eastAsia="Arial" w:cs="Arial"/>
      <w:sz w:val="34"/>
    </w:rPr>
  </w:style>
  <w:style w:type="character" w:styleId="Heading3Char">
    <w:name w:val="Heading 3 Char"/>
    <w:basedOn w:val="DefaultParagraphFont"/>
    <w:link w:val="600"/>
    <w:uiPriority w:val="9"/>
    <w:qFormat/>
    <w:rPr>
      <w:rFonts w:ascii="Arial" w:hAnsi="Arial" w:eastAsia="Arial" w:cs="Arial"/>
      <w:sz w:val="30"/>
      <w:szCs w:val="30"/>
    </w:rPr>
  </w:style>
  <w:style w:type="character" w:styleId="Heading4Char">
    <w:name w:val="Heading 4 Char"/>
    <w:basedOn w:val="DefaultParagraphFont"/>
    <w:link w:val="18"/>
    <w:uiPriority w:val="9"/>
    <w:qFormat/>
    <w:rPr>
      <w:rFonts w:ascii="Arial" w:hAnsi="Arial" w:eastAsia="Arial" w:cs="Arial"/>
      <w:b/>
      <w:bCs/>
      <w:sz w:val="26"/>
      <w:szCs w:val="26"/>
    </w:rPr>
  </w:style>
  <w:style w:type="character" w:styleId="Heading5Char">
    <w:name w:val="Heading 5 Char"/>
    <w:basedOn w:val="DefaultParagraphFont"/>
    <w:link w:val="20"/>
    <w:uiPriority w:val="9"/>
    <w:qFormat/>
    <w:rPr>
      <w:rFonts w:ascii="Arial" w:hAnsi="Arial" w:eastAsia="Arial" w:cs="Arial"/>
      <w:b/>
      <w:bCs/>
      <w:sz w:val="24"/>
      <w:szCs w:val="24"/>
    </w:rPr>
  </w:style>
  <w:style w:type="character" w:styleId="Heading6Char">
    <w:name w:val="Heading 6 Char"/>
    <w:basedOn w:val="DefaultParagraphFont"/>
    <w:link w:val="22"/>
    <w:uiPriority w:val="9"/>
    <w:qFormat/>
    <w:rPr>
      <w:rFonts w:ascii="Arial" w:hAnsi="Arial" w:eastAsia="Arial" w:cs="Arial"/>
      <w:b/>
      <w:bCs/>
      <w:sz w:val="22"/>
      <w:szCs w:val="22"/>
    </w:rPr>
  </w:style>
  <w:style w:type="character" w:styleId="Heading7Char">
    <w:name w:val="Heading 7 Char"/>
    <w:basedOn w:val="DefaultParagraphFont"/>
    <w:link w:val="24"/>
    <w:uiPriority w:val="9"/>
    <w:qFormat/>
    <w:rPr>
      <w:rFonts w:ascii="Arial" w:hAnsi="Arial" w:eastAsia="Arial" w:cs="Arial"/>
      <w:b/>
      <w:bCs/>
      <w:i/>
      <w:iCs/>
      <w:sz w:val="22"/>
      <w:szCs w:val="22"/>
    </w:rPr>
  </w:style>
  <w:style w:type="character" w:styleId="Heading8Char">
    <w:name w:val="Heading 8 Char"/>
    <w:basedOn w:val="DefaultParagraphFont"/>
    <w:link w:val="26"/>
    <w:uiPriority w:val="9"/>
    <w:qFormat/>
    <w:rPr>
      <w:rFonts w:ascii="Arial" w:hAnsi="Arial" w:eastAsia="Arial" w:cs="Arial"/>
      <w:i/>
      <w:iCs/>
      <w:sz w:val="22"/>
      <w:szCs w:val="22"/>
    </w:rPr>
  </w:style>
  <w:style w:type="character" w:styleId="Heading9Char">
    <w:name w:val="Heading 9 Char"/>
    <w:basedOn w:val="DefaultParagraphFont"/>
    <w:link w:val="28"/>
    <w:uiPriority w:val="9"/>
    <w:qFormat/>
    <w:rPr>
      <w:rFonts w:ascii="Arial" w:hAnsi="Arial" w:eastAsia="Arial" w:cs="Arial"/>
      <w:i/>
      <w:iCs/>
      <w:sz w:val="21"/>
      <w:szCs w:val="21"/>
    </w:rPr>
  </w:style>
  <w:style w:type="character" w:styleId="TitleChar">
    <w:name w:val="Title Char"/>
    <w:basedOn w:val="DefaultParagraphFont"/>
    <w:link w:val="33"/>
    <w:uiPriority w:val="10"/>
    <w:qFormat/>
    <w:rPr>
      <w:sz w:val="48"/>
      <w:szCs w:val="48"/>
    </w:rPr>
  </w:style>
  <w:style w:type="character" w:styleId="SubtitleChar">
    <w:name w:val="Subtitle Char"/>
    <w:basedOn w:val="DefaultParagraphFont"/>
    <w:link w:val="35"/>
    <w:uiPriority w:val="11"/>
    <w:qFormat/>
    <w:rPr>
      <w:sz w:val="24"/>
      <w:szCs w:val="24"/>
    </w:rPr>
  </w:style>
  <w:style w:type="character" w:styleId="QuoteChar">
    <w:name w:val="Quote Char"/>
    <w:link w:val="37"/>
    <w:uiPriority w:val="29"/>
    <w:qFormat/>
    <w:rPr>
      <w:i/>
    </w:rPr>
  </w:style>
  <w:style w:type="character" w:styleId="IntenseQuoteChar">
    <w:name w:val="Intense Quote Char"/>
    <w:link w:val="39"/>
    <w:uiPriority w:val="30"/>
    <w:qFormat/>
    <w:rPr>
      <w:i/>
    </w:rPr>
  </w:style>
  <w:style w:type="character" w:styleId="HeaderChar">
    <w:name w:val="Header Char"/>
    <w:basedOn w:val="DefaultParagraphFont"/>
    <w:link w:val="41"/>
    <w:uiPriority w:val="99"/>
    <w:qFormat/>
    <w:rPr/>
  </w:style>
  <w:style w:type="character" w:styleId="FooterChar">
    <w:name w:val="Footer Char"/>
    <w:basedOn w:val="DefaultParagraphFont"/>
    <w:link w:val="43"/>
    <w:uiPriority w:val="99"/>
    <w:qFormat/>
    <w:rPr/>
  </w:style>
  <w:style w:type="character" w:styleId="CaptionChar">
    <w:name w:val="Caption Char"/>
    <w:link w:val="43"/>
    <w:uiPriority w:val="99"/>
    <w:qFormat/>
    <w:rPr/>
  </w:style>
  <w:style w:type="character" w:styleId="FootnoteTextChar">
    <w:name w:val="Footnote Text Char"/>
    <w:link w:val="174"/>
    <w:uiPriority w:val="99"/>
    <w:qFormat/>
    <w:rPr>
      <w:sz w:val="18"/>
    </w:rPr>
  </w:style>
  <w:style w:type="character" w:styleId="Style5">
    <w:name w:val="Привязка сноски"/>
    <w:rPr>
      <w:vertAlign w:val="superscript"/>
    </w:rPr>
  </w:style>
  <w:style w:type="character" w:styleId="FootnoteCharacters">
    <w:name w:val="Footnote Characters"/>
    <w:uiPriority w:val="99"/>
    <w:unhideWhenUsed/>
    <w:qFormat/>
    <w:rPr>
      <w:vertAlign w:val="superscript"/>
    </w:rPr>
  </w:style>
  <w:style w:type="character" w:styleId="EndnoteTextChar">
    <w:name w:val="Endnote Text Char"/>
    <w:link w:val="177"/>
    <w:uiPriority w:val="99"/>
    <w:qFormat/>
    <w:rPr>
      <w:sz w:val="20"/>
    </w:rPr>
  </w:style>
  <w:style w:type="character" w:styleId="Style6">
    <w:name w:val="Привязка концевой сноски"/>
    <w:rPr>
      <w:vertAlign w:val="superscript"/>
    </w:rPr>
  </w:style>
  <w:style w:type="character" w:styleId="EndnoteCharacters">
    <w:name w:val="Endnote Characters"/>
    <w:uiPriority w:val="99"/>
    <w:semiHidden/>
    <w:unhideWhenUsed/>
    <w:qFormat/>
    <w:rPr>
      <w:vertAlign w:val="superscrip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7">
    <w:name w:val="Основной шрифт абзаца"/>
    <w:qFormat/>
    <w:rPr/>
  </w:style>
  <w:style w:type="character" w:styleId="51">
    <w:name w:val="Основной шрифт абзаца5"/>
    <w:qFormat/>
    <w:rPr/>
  </w:style>
  <w:style w:type="character" w:styleId="WW8Num2z0">
    <w:name w:val="WW8Num2z0"/>
    <w:qFormat/>
    <w:rPr/>
  </w:style>
  <w:style w:type="character" w:styleId="WW8Num2z1">
    <w:name w:val="WW8Num2z1"/>
    <w:qFormat/>
    <w:rPr/>
  </w:style>
  <w:style w:type="character" w:styleId="WW8Num2z2">
    <w:name w:val="WW8Num2z2"/>
    <w:qFormat/>
    <w:rPr>
      <w:sz w:val="28"/>
      <w:szCs w:val="28"/>
      <w:lang w:val="ru-RU"/>
    </w:rPr>
  </w:style>
  <w:style w:type="character" w:styleId="WW8Num2z3">
    <w:name w:val="WW8Num2z3"/>
    <w:qFormat/>
    <w:rPr>
      <w:sz w:val="26"/>
      <w:szCs w:val="26"/>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eastAsia="Times New Roman"/>
      <w:sz w:val="28"/>
      <w:szCs w:val="28"/>
    </w:rPr>
  </w:style>
  <w:style w:type="character" w:styleId="41">
    <w:name w:val="Основной шрифт абзаца4"/>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11">
    <w:name w:val="WW-Absatz-Standardschriftart111111111111111111111111111111"/>
    <w:qFormat/>
    <w:rPr/>
  </w:style>
  <w:style w:type="character" w:styleId="31">
    <w:name w:val="Основной шрифт абзаца3"/>
    <w:qFormat/>
    <w:rPr/>
  </w:style>
  <w:style w:type="character" w:styleId="WWAbsatzStandardschriftart1111111111111111111111111111111">
    <w:name w:val="WW-Absatz-Standardschriftart1111111111111111111111111111111"/>
    <w:qFormat/>
    <w:rPr/>
  </w:style>
  <w:style w:type="character" w:styleId="Style8">
    <w:name w:val="Символ нумерации"/>
    <w:qFormat/>
    <w:rPr>
      <w:sz w:val="28"/>
      <w:szCs w:val="28"/>
    </w:rPr>
  </w:style>
  <w:style w:type="character" w:styleId="Style9">
    <w:name w:val="Интернет-ссылка"/>
    <w:rPr>
      <w:color w:val="000080"/>
      <w:u w:val="single"/>
    </w:rPr>
  </w:style>
  <w:style w:type="character" w:styleId="WW8Num4z0">
    <w:name w:val="WW8Num4z0"/>
    <w:qFormat/>
    <w:rPr>
      <w:rFonts w:ascii="Times New Roman" w:hAnsi="Times New Roman" w:cs="Times New Roman"/>
      <w:b/>
      <w:sz w:val="28"/>
      <w:szCs w:val="28"/>
    </w:rPr>
  </w:style>
  <w:style w:type="character" w:styleId="Style10">
    <w:name w:val="Основной текст Знак"/>
    <w:qFormat/>
    <w:rPr>
      <w:rFonts w:eastAsia="Lucida Sans Unicode" w:cs="Mangal"/>
      <w:sz w:val="24"/>
      <w:szCs w:val="24"/>
      <w:lang w:bidi="hi-IN"/>
    </w:rPr>
  </w:style>
  <w:style w:type="character" w:styleId="21">
    <w:name w:val="Основной шрифт абзаца2"/>
    <w:qFormat/>
    <w:rPr/>
  </w:style>
  <w:style w:type="character" w:styleId="22">
    <w:name w:val="Основной текст2"/>
    <w:basedOn w:val="21"/>
    <w:qFormat/>
    <w:rPr>
      <w:rFonts w:ascii="Times New Roman" w:hAnsi="Times New Roman" w:cs="Times New Roman"/>
      <w:color w:val="000000"/>
      <w:spacing w:val="1"/>
      <w:position w:val="0"/>
      <w:sz w:val="25"/>
      <w:sz w:val="25"/>
      <w:szCs w:val="25"/>
      <w:shd w:fill="FFFFFF" w:val="clear"/>
      <w:vertAlign w:val="baseline"/>
      <w:lang w:val="ru-RU"/>
    </w:rPr>
  </w:style>
  <w:style w:type="character" w:styleId="11">
    <w:name w:val="Основной шрифт абзаца1"/>
    <w:qFormat/>
    <w:rPr/>
  </w:style>
  <w:style w:type="character" w:styleId="12">
    <w:name w:val="Основной текст Знак1"/>
    <w:basedOn w:val="11"/>
    <w:qFormat/>
    <w:rPr>
      <w:rFonts w:ascii="Times New Roman" w:hAnsi="Times New Roman" w:cs="Times New Roman"/>
      <w:sz w:val="25"/>
      <w:szCs w:val="25"/>
      <w:u w:val="none"/>
    </w:rPr>
  </w:style>
  <w:style w:type="character" w:styleId="12pt">
    <w:name w:val="Основной текст + 12 pt"/>
    <w:basedOn w:val="12"/>
    <w:qFormat/>
    <w:rPr>
      <w:spacing w:val="1"/>
      <w:sz w:val="24"/>
      <w:szCs w:val="24"/>
    </w:rPr>
  </w:style>
  <w:style w:type="character" w:styleId="DefaultParagraphFont" w:default="1">
    <w:name w:val="Default Paragraph Font"/>
    <w:qFormat/>
    <w:rPr/>
  </w:style>
  <w:style w:type="character" w:styleId="32">
    <w:name w:val="Основной текст (3)_"/>
    <w:basedOn w:val="DefaultParagraphFont"/>
    <w:qFormat/>
    <w:rPr>
      <w:rFonts w:cs="Times New Roman"/>
      <w:b/>
      <w:bCs/>
      <w:sz w:val="27"/>
      <w:szCs w:val="27"/>
    </w:rPr>
  </w:style>
  <w:style w:type="character" w:styleId="BodyTextChar">
    <w:name w:val="Body Text Char"/>
    <w:qFormat/>
    <w:rPr>
      <w:sz w:val="26"/>
    </w:rPr>
  </w:style>
  <w:style w:type="character" w:styleId="FontStyle38">
    <w:name w:val="Font Style38"/>
    <w:qFormat/>
    <w:rPr>
      <w:rFonts w:ascii="Times New Roman" w:hAnsi="Times New Roman" w:cs="Times New Roman"/>
      <w:sz w:val="26"/>
      <w:szCs w:val="26"/>
    </w:rPr>
  </w:style>
  <w:style w:type="character" w:styleId="Style11">
    <w:name w:val="Выделение жирным"/>
    <w:qFormat/>
    <w:rPr>
      <w:b/>
      <w:bCs/>
    </w:rPr>
  </w:style>
  <w:style w:type="character" w:styleId="Style12">
    <w:name w:val="Маркеры списка"/>
    <w:qFormat/>
    <w:rPr>
      <w:rFonts w:ascii="OpenSymbol" w:hAnsi="OpenSymbol" w:eastAsia="OpenSymbol" w:cs="OpenSymbol"/>
    </w:rPr>
  </w:style>
  <w:style w:type="character" w:styleId="Style13">
    <w:name w:val="Символ сноски"/>
    <w:basedOn w:val="41"/>
    <w:qFormat/>
    <w:rPr>
      <w:vertAlign w:val="superscript"/>
    </w:rPr>
  </w:style>
  <w:style w:type="character" w:styleId="ListLabel1">
    <w:name w:val="ListLabel 1"/>
    <w:qFormat/>
    <w:rPr>
      <w:rFonts w:ascii="Times New Roman" w:hAnsi="Times New Roman"/>
      <w:b/>
      <w:sz w:val="26"/>
      <w:szCs w:val="28"/>
    </w:rPr>
  </w:style>
  <w:style w:type="character" w:styleId="ListLabel2">
    <w:name w:val="ListLabel 2"/>
    <w:qFormat/>
    <w:rPr>
      <w:sz w:val="28"/>
      <w:szCs w:val="28"/>
    </w:rPr>
  </w:style>
  <w:style w:type="character" w:styleId="ListLabel3">
    <w:name w:val="ListLabel 3"/>
    <w:qFormat/>
    <w:rPr>
      <w:sz w:val="28"/>
      <w:szCs w:val="28"/>
    </w:rPr>
  </w:style>
  <w:style w:type="character" w:styleId="ListLabel4">
    <w:name w:val="ListLabel 4"/>
    <w:qFormat/>
    <w:rPr>
      <w:sz w:val="28"/>
      <w:szCs w:val="28"/>
    </w:rPr>
  </w:style>
  <w:style w:type="character" w:styleId="ListLabel5">
    <w:name w:val="ListLabel 5"/>
    <w:qFormat/>
    <w:rPr>
      <w:sz w:val="28"/>
      <w:szCs w:val="28"/>
    </w:rPr>
  </w:style>
  <w:style w:type="character" w:styleId="ListLabel6">
    <w:name w:val="ListLabel 6"/>
    <w:qFormat/>
    <w:rPr>
      <w:sz w:val="28"/>
      <w:szCs w:val="28"/>
    </w:rPr>
  </w:style>
  <w:style w:type="character" w:styleId="ListLabel7">
    <w:name w:val="ListLabel 7"/>
    <w:qFormat/>
    <w:rPr>
      <w:sz w:val="28"/>
      <w:szCs w:val="28"/>
    </w:rPr>
  </w:style>
  <w:style w:type="character" w:styleId="ListLabel8">
    <w:name w:val="ListLabel 8"/>
    <w:qFormat/>
    <w:rPr>
      <w:sz w:val="28"/>
      <w:szCs w:val="28"/>
    </w:rPr>
  </w:style>
  <w:style w:type="character" w:styleId="ListLabel9">
    <w:name w:val="ListLabel 9"/>
    <w:qFormat/>
    <w:rPr>
      <w:sz w:val="28"/>
      <w:szCs w:val="28"/>
    </w:rPr>
  </w:style>
  <w:style w:type="character" w:styleId="ListLabel10">
    <w:name w:val="ListLabel 10"/>
    <w:qFormat/>
    <w:rPr>
      <w:rFonts w:ascii="Times New Roman" w:hAnsi="Times New Roman"/>
      <w:sz w:val="28"/>
      <w:szCs w:val="28"/>
    </w:rPr>
  </w:style>
  <w:style w:type="character" w:styleId="ListLabel11">
    <w:name w:val="ListLabel 11"/>
    <w:qFormat/>
    <w:rPr>
      <w:sz w:val="28"/>
      <w:szCs w:val="28"/>
    </w:rPr>
  </w:style>
  <w:style w:type="character" w:styleId="ListLabel12">
    <w:name w:val="ListLabel 12"/>
    <w:qFormat/>
    <w:rPr>
      <w:sz w:val="28"/>
      <w:szCs w:val="28"/>
    </w:rPr>
  </w:style>
  <w:style w:type="character" w:styleId="ListLabel13">
    <w:name w:val="ListLabel 13"/>
    <w:qFormat/>
    <w:rPr>
      <w:sz w:val="28"/>
      <w:szCs w:val="28"/>
    </w:rPr>
  </w:style>
  <w:style w:type="character" w:styleId="ListLabel14">
    <w:name w:val="ListLabel 14"/>
    <w:qFormat/>
    <w:rPr>
      <w:sz w:val="28"/>
      <w:szCs w:val="28"/>
    </w:rPr>
  </w:style>
  <w:style w:type="character" w:styleId="ListLabel15">
    <w:name w:val="ListLabel 15"/>
    <w:qFormat/>
    <w:rPr>
      <w:sz w:val="28"/>
      <w:szCs w:val="28"/>
    </w:rPr>
  </w:style>
  <w:style w:type="character" w:styleId="ListLabel16">
    <w:name w:val="ListLabel 16"/>
    <w:qFormat/>
    <w:rPr>
      <w:sz w:val="28"/>
      <w:szCs w:val="28"/>
    </w:rPr>
  </w:style>
  <w:style w:type="character" w:styleId="ListLabel17">
    <w:name w:val="ListLabel 17"/>
    <w:qFormat/>
    <w:rPr>
      <w:sz w:val="28"/>
      <w:szCs w:val="28"/>
    </w:rPr>
  </w:style>
  <w:style w:type="character" w:styleId="ListLabel18">
    <w:name w:val="ListLabel 18"/>
    <w:qFormat/>
    <w:rPr>
      <w:sz w:val="28"/>
      <w:szCs w:val="28"/>
    </w:rPr>
  </w:style>
  <w:style w:type="character" w:styleId="ListLabel19">
    <w:name w:val="ListLabel 19"/>
    <w:qFormat/>
    <w:rPr>
      <w:rFonts w:ascii="Times New Roman" w:hAnsi="Times New Roman"/>
      <w:sz w:val="28"/>
      <w:szCs w:val="28"/>
    </w:rPr>
  </w:style>
  <w:style w:type="character" w:styleId="ListLabel20">
    <w:name w:val="ListLabel 20"/>
    <w:qFormat/>
    <w:rPr>
      <w:sz w:val="28"/>
      <w:szCs w:val="28"/>
    </w:rPr>
  </w:style>
  <w:style w:type="character" w:styleId="ListLabel21">
    <w:name w:val="ListLabel 21"/>
    <w:qFormat/>
    <w:rPr>
      <w:sz w:val="28"/>
      <w:szCs w:val="28"/>
    </w:rPr>
  </w:style>
  <w:style w:type="character" w:styleId="ListLabel22">
    <w:name w:val="ListLabel 22"/>
    <w:qFormat/>
    <w:rPr>
      <w:sz w:val="28"/>
      <w:szCs w:val="28"/>
    </w:rPr>
  </w:style>
  <w:style w:type="character" w:styleId="ListLabel23">
    <w:name w:val="ListLabel 23"/>
    <w:qFormat/>
    <w:rPr>
      <w:sz w:val="28"/>
      <w:szCs w:val="28"/>
    </w:rPr>
  </w:style>
  <w:style w:type="character" w:styleId="ListLabel24">
    <w:name w:val="ListLabel 24"/>
    <w:qFormat/>
    <w:rPr>
      <w:sz w:val="28"/>
      <w:szCs w:val="28"/>
    </w:rPr>
  </w:style>
  <w:style w:type="character" w:styleId="ListLabel25">
    <w:name w:val="ListLabel 25"/>
    <w:qFormat/>
    <w:rPr>
      <w:sz w:val="28"/>
      <w:szCs w:val="28"/>
    </w:rPr>
  </w:style>
  <w:style w:type="character" w:styleId="ListLabel26">
    <w:name w:val="ListLabel 26"/>
    <w:qFormat/>
    <w:rPr>
      <w:sz w:val="28"/>
      <w:szCs w:val="28"/>
    </w:rPr>
  </w:style>
  <w:style w:type="character" w:styleId="ListLabel27">
    <w:name w:val="ListLabel 27"/>
    <w:qFormat/>
    <w:rPr>
      <w:sz w:val="28"/>
      <w:szCs w:val="28"/>
    </w:rPr>
  </w:style>
  <w:style w:type="character" w:styleId="ListLabel28">
    <w:name w:val="ListLabel 28"/>
    <w:qFormat/>
    <w:rPr>
      <w:sz w:val="28"/>
      <w:szCs w:val="28"/>
    </w:rPr>
  </w:style>
  <w:style w:type="character" w:styleId="ListLabel29">
    <w:name w:val="ListLabel 29"/>
    <w:qFormat/>
    <w:rPr>
      <w:sz w:val="28"/>
      <w:szCs w:val="28"/>
    </w:rPr>
  </w:style>
  <w:style w:type="character" w:styleId="ListLabel30">
    <w:name w:val="ListLabel 30"/>
    <w:qFormat/>
    <w:rPr>
      <w:sz w:val="28"/>
      <w:szCs w:val="28"/>
    </w:rPr>
  </w:style>
  <w:style w:type="character" w:styleId="ListLabel31">
    <w:name w:val="ListLabel 31"/>
    <w:qFormat/>
    <w:rPr>
      <w:sz w:val="28"/>
      <w:szCs w:val="28"/>
    </w:rPr>
  </w:style>
  <w:style w:type="character" w:styleId="ListLabel32">
    <w:name w:val="ListLabel 32"/>
    <w:qFormat/>
    <w:rPr>
      <w:sz w:val="28"/>
      <w:szCs w:val="28"/>
    </w:rPr>
  </w:style>
  <w:style w:type="character" w:styleId="ListLabel33">
    <w:name w:val="ListLabel 33"/>
    <w:qFormat/>
    <w:rPr>
      <w:sz w:val="28"/>
      <w:szCs w:val="28"/>
    </w:rPr>
  </w:style>
  <w:style w:type="character" w:styleId="ListLabel34">
    <w:name w:val="ListLabel 34"/>
    <w:qFormat/>
    <w:rPr>
      <w:sz w:val="28"/>
      <w:szCs w:val="28"/>
    </w:rPr>
  </w:style>
  <w:style w:type="character" w:styleId="ListLabel35">
    <w:name w:val="ListLabel 35"/>
    <w:qFormat/>
    <w:rPr>
      <w:sz w:val="28"/>
      <w:szCs w:val="28"/>
    </w:rPr>
  </w:style>
  <w:style w:type="character" w:styleId="ListLabel36">
    <w:name w:val="ListLabel 36"/>
    <w:qFormat/>
    <w:rPr>
      <w:sz w:val="28"/>
      <w:szCs w:val="28"/>
    </w:rPr>
  </w:style>
  <w:style w:type="character" w:styleId="ListLabel37">
    <w:name w:val="ListLabel 37"/>
    <w:qFormat/>
    <w:rPr>
      <w:rFonts w:ascii="Times New Roman" w:hAnsi="Times New Roman"/>
      <w:color w:val="000000"/>
      <w:sz w:val="28"/>
    </w:rPr>
  </w:style>
  <w:style w:type="character" w:styleId="ListLabel38">
    <w:name w:val="ListLabel 38"/>
    <w:qFormat/>
    <w:rPr>
      <w:color w:val="000000"/>
      <w:sz w:val="28"/>
    </w:rPr>
  </w:style>
  <w:style w:type="character" w:styleId="ListLabel39">
    <w:name w:val="ListLabel 39"/>
    <w:qFormat/>
    <w:rPr>
      <w:sz w:val="28"/>
      <w:szCs w:val="28"/>
    </w:rPr>
  </w:style>
  <w:style w:type="character" w:styleId="ListLabel40">
    <w:name w:val="ListLabel 40"/>
    <w:qFormat/>
    <w:rPr>
      <w:sz w:val="28"/>
      <w:szCs w:val="28"/>
    </w:rPr>
  </w:style>
  <w:style w:type="character" w:styleId="ListLabel41">
    <w:name w:val="ListLabel 41"/>
    <w:qFormat/>
    <w:rPr>
      <w:sz w:val="28"/>
      <w:szCs w:val="28"/>
    </w:rPr>
  </w:style>
  <w:style w:type="character" w:styleId="ListLabel42">
    <w:name w:val="ListLabel 42"/>
    <w:qFormat/>
    <w:rPr>
      <w:sz w:val="28"/>
      <w:szCs w:val="28"/>
    </w:rPr>
  </w:style>
  <w:style w:type="character" w:styleId="ListLabel43">
    <w:name w:val="ListLabel 43"/>
    <w:qFormat/>
    <w:rPr>
      <w:sz w:val="28"/>
      <w:szCs w:val="28"/>
    </w:rPr>
  </w:style>
  <w:style w:type="character" w:styleId="ListLabel44">
    <w:name w:val="ListLabel 44"/>
    <w:qFormat/>
    <w:rPr>
      <w:sz w:val="28"/>
      <w:szCs w:val="28"/>
    </w:rPr>
  </w:style>
  <w:style w:type="character" w:styleId="ListLabel45">
    <w:name w:val="ListLabel 45"/>
    <w:qFormat/>
    <w:rPr>
      <w:sz w:val="28"/>
      <w:szCs w:val="28"/>
    </w:rPr>
  </w:style>
  <w:style w:type="character" w:styleId="ListLabel46">
    <w:name w:val="ListLabel 46"/>
    <w:qFormat/>
    <w:rPr>
      <w:sz w:val="28"/>
      <w:szCs w:val="28"/>
    </w:rPr>
  </w:style>
  <w:style w:type="character" w:styleId="ListLabel47">
    <w:name w:val="ListLabel 47"/>
    <w:qFormat/>
    <w:rPr>
      <w:sz w:val="28"/>
      <w:szCs w:val="28"/>
    </w:rPr>
  </w:style>
  <w:style w:type="character" w:styleId="ListLabel48">
    <w:name w:val="ListLabel 48"/>
    <w:qFormat/>
    <w:rPr>
      <w:rFonts w:ascii="Times New Roman" w:hAnsi="Times New Roman"/>
      <w:color w:val="0000FF"/>
      <w:sz w:val="28"/>
      <w:u w:val="single"/>
    </w:rPr>
  </w:style>
  <w:style w:type="character" w:styleId="ListLabel49">
    <w:name w:val="ListLabel 49"/>
    <w:qFormat/>
    <w:rPr>
      <w:rFonts w:ascii="Times New Roman" w:hAnsi="Times New Roman"/>
      <w:color w:val="000000"/>
      <w:sz w:val="28"/>
      <w:u w:val="single"/>
    </w:rPr>
  </w:style>
  <w:style w:type="character" w:styleId="ListLabel50">
    <w:name w:val="ListLabel 50"/>
    <w:qFormat/>
    <w:rPr>
      <w:sz w:val="28"/>
      <w:szCs w:val="28"/>
    </w:rPr>
  </w:style>
  <w:style w:type="character" w:styleId="ListLabel51">
    <w:name w:val="ListLabel 51"/>
    <w:qFormat/>
    <w:rPr>
      <w:sz w:val="28"/>
      <w:szCs w:val="28"/>
    </w:rPr>
  </w:style>
  <w:style w:type="character" w:styleId="ListLabel52">
    <w:name w:val="ListLabel 52"/>
    <w:qFormat/>
    <w:rPr>
      <w:sz w:val="28"/>
      <w:szCs w:val="28"/>
    </w:rPr>
  </w:style>
  <w:style w:type="character" w:styleId="ListLabel53">
    <w:name w:val="ListLabel 53"/>
    <w:qFormat/>
    <w:rPr>
      <w:sz w:val="28"/>
      <w:szCs w:val="28"/>
    </w:rPr>
  </w:style>
  <w:style w:type="character" w:styleId="ListLabel54">
    <w:name w:val="ListLabel 54"/>
    <w:qFormat/>
    <w:rPr>
      <w:sz w:val="28"/>
      <w:szCs w:val="28"/>
    </w:rPr>
  </w:style>
  <w:style w:type="character" w:styleId="ListLabel55">
    <w:name w:val="ListLabel 55"/>
    <w:qFormat/>
    <w:rPr>
      <w:sz w:val="28"/>
      <w:szCs w:val="28"/>
    </w:rPr>
  </w:style>
  <w:style w:type="character" w:styleId="ListLabel56">
    <w:name w:val="ListLabel 56"/>
    <w:qFormat/>
    <w:rPr>
      <w:sz w:val="28"/>
      <w:szCs w:val="28"/>
    </w:rPr>
  </w:style>
  <w:style w:type="character" w:styleId="ListLabel57">
    <w:name w:val="ListLabel 57"/>
    <w:qFormat/>
    <w:rPr>
      <w:sz w:val="28"/>
      <w:szCs w:val="28"/>
    </w:rPr>
  </w:style>
  <w:style w:type="character" w:styleId="ListLabel58">
    <w:name w:val="ListLabel 58"/>
    <w:qFormat/>
    <w:rPr>
      <w:sz w:val="28"/>
      <w:szCs w:val="28"/>
    </w:rPr>
  </w:style>
  <w:style w:type="character" w:styleId="ListLabel59">
    <w:name w:val="ListLabel 59"/>
    <w:qFormat/>
    <w:rPr>
      <w:color w:val="0000FF"/>
      <w:sz w:val="28"/>
      <w:u w:val="single"/>
    </w:rPr>
  </w:style>
  <w:style w:type="character" w:styleId="ListLabel60">
    <w:name w:val="ListLabel 60"/>
    <w:qFormat/>
    <w:rPr>
      <w:color w:val="000000"/>
      <w:sz w:val="28"/>
      <w:u w:val="single"/>
    </w:rPr>
  </w:style>
  <w:style w:type="character" w:styleId="ListLabel61">
    <w:name w:val="ListLabel 61"/>
    <w:qFormat/>
    <w:rPr>
      <w:sz w:val="28"/>
      <w:szCs w:val="28"/>
    </w:rPr>
  </w:style>
  <w:style w:type="character" w:styleId="ListLabel62">
    <w:name w:val="ListLabel 62"/>
    <w:qFormat/>
    <w:rPr>
      <w:sz w:val="28"/>
      <w:szCs w:val="28"/>
    </w:rPr>
  </w:style>
  <w:style w:type="character" w:styleId="ListLabel63">
    <w:name w:val="ListLabel 63"/>
    <w:qFormat/>
    <w:rPr>
      <w:sz w:val="28"/>
      <w:szCs w:val="28"/>
    </w:rPr>
  </w:style>
  <w:style w:type="character" w:styleId="ListLabel64">
    <w:name w:val="ListLabel 64"/>
    <w:qFormat/>
    <w:rPr>
      <w:sz w:val="28"/>
      <w:szCs w:val="28"/>
    </w:rPr>
  </w:style>
  <w:style w:type="character" w:styleId="ListLabel65">
    <w:name w:val="ListLabel 65"/>
    <w:qFormat/>
    <w:rPr>
      <w:sz w:val="28"/>
      <w:szCs w:val="28"/>
    </w:rPr>
  </w:style>
  <w:style w:type="character" w:styleId="ListLabel66">
    <w:name w:val="ListLabel 66"/>
    <w:qFormat/>
    <w:rPr>
      <w:sz w:val="28"/>
      <w:szCs w:val="28"/>
    </w:rPr>
  </w:style>
  <w:style w:type="character" w:styleId="ListLabel67">
    <w:name w:val="ListLabel 67"/>
    <w:qFormat/>
    <w:rPr>
      <w:sz w:val="28"/>
      <w:szCs w:val="28"/>
    </w:rPr>
  </w:style>
  <w:style w:type="character" w:styleId="ListLabel68">
    <w:name w:val="ListLabel 68"/>
    <w:qFormat/>
    <w:rPr>
      <w:sz w:val="28"/>
      <w:szCs w:val="28"/>
    </w:rPr>
  </w:style>
  <w:style w:type="character" w:styleId="ListLabel69">
    <w:name w:val="ListLabel 69"/>
    <w:qFormat/>
    <w:rPr>
      <w:sz w:val="28"/>
      <w:szCs w:val="28"/>
    </w:rPr>
  </w:style>
  <w:style w:type="character" w:styleId="ListLabel70">
    <w:name w:val="ListLabel 70"/>
    <w:qFormat/>
    <w:rPr>
      <w:color w:val="0000FF"/>
      <w:sz w:val="28"/>
      <w:u w:val="single"/>
    </w:rPr>
  </w:style>
  <w:style w:type="character" w:styleId="ListLabel71">
    <w:name w:val="ListLabel 71"/>
    <w:qFormat/>
    <w:rPr>
      <w:color w:val="000000"/>
      <w:sz w:val="28"/>
      <w:u w:val="single"/>
    </w:rPr>
  </w:style>
  <w:style w:type="character" w:styleId="ListLabel72">
    <w:name w:val="ListLabel 72"/>
    <w:qFormat/>
    <w:rPr>
      <w:color w:val="0000FF"/>
      <w:sz w:val="28"/>
      <w:u w:val="single"/>
    </w:rPr>
  </w:style>
  <w:style w:type="character" w:styleId="ListLabel73">
    <w:name w:val="ListLabel 73"/>
    <w:qFormat/>
    <w:rPr>
      <w:color w:val="000000"/>
      <w:sz w:val="28"/>
      <w:u w:val="single"/>
    </w:rPr>
  </w:style>
  <w:style w:type="character" w:styleId="ListLabel74">
    <w:name w:val="ListLabel 74"/>
    <w:qFormat/>
    <w:rPr>
      <w:color w:val="0000FF"/>
      <w:sz w:val="28"/>
      <w:u w:val="single"/>
    </w:rPr>
  </w:style>
  <w:style w:type="character" w:styleId="ListLabel75">
    <w:name w:val="ListLabel 75"/>
    <w:qFormat/>
    <w:rPr>
      <w:color w:val="000000"/>
      <w:sz w:val="28"/>
      <w:u w:val="single"/>
    </w:rPr>
  </w:style>
  <w:style w:type="character" w:styleId="ListLabel76">
    <w:name w:val="ListLabel 76"/>
    <w:qFormat/>
    <w:rPr>
      <w:color w:val="0000FF"/>
      <w:sz w:val="28"/>
      <w:u w:val="single"/>
    </w:rPr>
  </w:style>
  <w:style w:type="character" w:styleId="ListLabel77">
    <w:name w:val="ListLabel 77"/>
    <w:qFormat/>
    <w:rPr>
      <w:color w:val="000000"/>
      <w:sz w:val="28"/>
      <w:u w:val="single"/>
    </w:rPr>
  </w:style>
  <w:style w:type="character" w:styleId="ListLabel78">
    <w:name w:val="ListLabel 78"/>
    <w:qFormat/>
    <w:rPr>
      <w:rFonts w:cs="Arial"/>
      <w:color w:val="000000"/>
      <w:sz w:val="28"/>
      <w:szCs w:val="28"/>
      <w:u w:val="none"/>
    </w:rPr>
  </w:style>
  <w:style w:type="character" w:styleId="ListLabel79">
    <w:name w:val="ListLabel 79"/>
    <w:qFormat/>
    <w:rPr>
      <w:rFonts w:cs="Arial"/>
      <w:color w:val="000000"/>
      <w:sz w:val="28"/>
      <w:szCs w:val="28"/>
      <w:u w:val="none"/>
      <w:lang w:val="ru-RU"/>
    </w:rPr>
  </w:style>
  <w:style w:type="character" w:styleId="ListLabel80">
    <w:name w:val="ListLabel 80"/>
    <w:qFormat/>
    <w:rPr>
      <w:rFonts w:cs="Arial"/>
      <w:color w:val="000000"/>
      <w:sz w:val="28"/>
      <w:szCs w:val="28"/>
      <w:u w:val="none"/>
    </w:rPr>
  </w:style>
  <w:style w:type="character" w:styleId="ListLabel81">
    <w:name w:val="ListLabel 81"/>
    <w:qFormat/>
    <w:rPr>
      <w:rFonts w:cs="Arial"/>
      <w:color w:val="000000"/>
      <w:sz w:val="28"/>
      <w:szCs w:val="28"/>
      <w:u w:val="none"/>
      <w:lang w:val="ru-RU"/>
    </w:rPr>
  </w:style>
  <w:style w:type="character" w:styleId="ListLabel82">
    <w:name w:val="ListLabel 82"/>
    <w:qFormat/>
    <w:rPr>
      <w:rFonts w:cs="Arial"/>
      <w:color w:val="000000"/>
      <w:sz w:val="28"/>
      <w:szCs w:val="28"/>
      <w:u w:val="none"/>
    </w:rPr>
  </w:style>
  <w:style w:type="character" w:styleId="ListLabel83">
    <w:name w:val="ListLabel 83"/>
    <w:qFormat/>
    <w:rPr>
      <w:rFonts w:cs="Arial"/>
      <w:color w:val="000000"/>
      <w:sz w:val="28"/>
      <w:szCs w:val="28"/>
      <w:u w:val="none"/>
      <w:lang w:val="ru-RU"/>
    </w:rPr>
  </w:style>
  <w:style w:type="character" w:styleId="ListLabel84">
    <w:name w:val="ListLabel 84"/>
    <w:qFormat/>
    <w:rPr>
      <w:rFonts w:cs="Arial"/>
      <w:color w:val="000000"/>
      <w:sz w:val="28"/>
      <w:szCs w:val="28"/>
      <w:u w:val="none"/>
    </w:rPr>
  </w:style>
  <w:style w:type="character" w:styleId="ListLabel85">
    <w:name w:val="ListLabel 85"/>
    <w:qFormat/>
    <w:rPr>
      <w:rFonts w:cs="Arial"/>
      <w:color w:val="000000"/>
      <w:sz w:val="28"/>
      <w:szCs w:val="28"/>
      <w:u w:val="none"/>
      <w:lang w:val="ru-RU"/>
    </w:rPr>
  </w:style>
  <w:style w:type="paragraph" w:styleId="Style14">
    <w:name w:val="Заголовок"/>
    <w:basedOn w:val="Normal"/>
    <w:next w:val="Style15"/>
    <w:qFormat/>
    <w:pPr>
      <w:keepNext w:val="true"/>
      <w:spacing w:before="240" w:after="120"/>
    </w:pPr>
    <w:rPr>
      <w:rFonts w:ascii="Arial" w:hAnsi="Arial" w:eastAsia="Lucida Sans Unicode" w:cs="Mangal"/>
      <w:sz w:val="28"/>
      <w:szCs w:val="28"/>
    </w:rPr>
  </w:style>
  <w:style w:type="paragraph" w:styleId="Style15">
    <w:name w:val="Body Text"/>
    <w:basedOn w:val="Normal"/>
    <w:pPr>
      <w:spacing w:before="0" w:after="12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i/>
      <w:iCs/>
      <w:sz w:val="24"/>
      <w:szCs w:val="24"/>
    </w:rPr>
  </w:style>
  <w:style w:type="paragraph" w:styleId="Style18">
    <w:name w:val="Указатель"/>
    <w:basedOn w:val="Normal"/>
    <w:qFormat/>
    <w:pPr>
      <w:suppressLineNumbers/>
    </w:pPr>
    <w:rPr/>
  </w:style>
  <w:style w:type="paragraph" w:styleId="ListParagraph">
    <w:name w:val="List Paragraph"/>
    <w:basedOn w:val="Normal"/>
    <w:uiPriority w:val="34"/>
    <w:qFormat/>
    <w:pPr>
      <w:spacing w:before="0" w:after="0"/>
      <w:ind w:left="720" w:hanging="0"/>
      <w:contextualSpacing/>
    </w:pPr>
    <w:rPr/>
  </w:style>
  <w:style w:type="paragraph" w:styleId="NoSpacing">
    <w:name w:val="No Spacing"/>
    <w:uiPriority w:val="1"/>
    <w:qFormat/>
    <w:pPr>
      <w:widowControl/>
      <w:bidi w:val="0"/>
      <w:spacing w:lineRule="auto" w:line="240" w:before="0" w:after="0"/>
      <w:jc w:val="left"/>
    </w:pPr>
    <w:rPr>
      <w:rFonts w:ascii="Times New Roman" w:hAnsi="Times New Roman" w:eastAsia="DejaVu Sans" w:cs="DejaVu Sans"/>
      <w:color w:val="auto"/>
      <w:kern w:val="0"/>
      <w:sz w:val="24"/>
      <w:szCs w:val="24"/>
      <w:lang w:val="en-US" w:eastAsia="zh-CN" w:bidi="hi-IN"/>
    </w:rPr>
  </w:style>
  <w:style w:type="paragraph" w:styleId="Style19">
    <w:name w:val="Title"/>
    <w:basedOn w:val="Normal"/>
    <w:link w:val="34"/>
    <w:uiPriority w:val="10"/>
    <w:qFormat/>
    <w:pPr>
      <w:spacing w:before="300" w:after="200"/>
      <w:contextualSpacing/>
    </w:pPr>
    <w:rPr>
      <w:sz w:val="48"/>
      <w:szCs w:val="48"/>
    </w:rPr>
  </w:style>
  <w:style w:type="paragraph" w:styleId="Style20">
    <w:name w:val="Subtitle"/>
    <w:basedOn w:val="Normal"/>
    <w:link w:val="36"/>
    <w:uiPriority w:val="11"/>
    <w:qFormat/>
    <w:pPr>
      <w:spacing w:before="200" w:after="200"/>
    </w:pPr>
    <w:rPr>
      <w:sz w:val="24"/>
      <w:szCs w:val="24"/>
    </w:rPr>
  </w:style>
  <w:style w:type="paragraph" w:styleId="Quote">
    <w:name w:val="Quote"/>
    <w:basedOn w:val="Normal"/>
    <w:link w:val="38"/>
    <w:uiPriority w:val="29"/>
    <w:qFormat/>
    <w:pPr>
      <w:ind w:left="720" w:right="720" w:hanging="0"/>
    </w:pPr>
    <w:rPr>
      <w:i/>
    </w:rPr>
  </w:style>
  <w:style w:type="paragraph" w:styleId="IntenseQuote">
    <w:name w:val="Intense Quote"/>
    <w:basedOn w:val="Normal"/>
    <w:link w:val="40"/>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Style21">
    <w:name w:val="Header"/>
    <w:basedOn w:val="Normal"/>
    <w:link w:val="42"/>
    <w:uiPriority w:val="99"/>
    <w:unhideWhenUsed/>
    <w:pPr>
      <w:tabs>
        <w:tab w:val="clear" w:pos="709"/>
        <w:tab w:val="center" w:pos="7143" w:leader="none"/>
        <w:tab w:val="right" w:pos="14287" w:leader="none"/>
      </w:tabs>
      <w:spacing w:lineRule="auto" w:line="240" w:before="0" w:after="0"/>
    </w:pPr>
    <w:rPr/>
  </w:style>
  <w:style w:type="paragraph" w:styleId="Style22">
    <w:name w:val="Footer"/>
    <w:basedOn w:val="Normal"/>
    <w:link w:val="46"/>
    <w:uiPriority w:val="99"/>
    <w:unhideWhenUsed/>
    <w:pPr>
      <w:tabs>
        <w:tab w:val="clear" w:pos="709"/>
        <w:tab w:val="center" w:pos="7143" w:leader="none"/>
        <w:tab w:val="right" w:pos="14287" w:leader="none"/>
      </w:tabs>
      <w:spacing w:lineRule="auto" w:line="240" w:before="0" w:after="0"/>
    </w:pPr>
    <w:rPr/>
  </w:style>
  <w:style w:type="paragraph" w:styleId="Style23">
    <w:name w:val="Footnote Text"/>
    <w:basedOn w:val="Normal"/>
    <w:link w:val="175"/>
    <w:uiPriority w:val="99"/>
    <w:semiHidden/>
    <w:unhideWhenUsed/>
    <w:pPr>
      <w:spacing w:lineRule="auto" w:line="240" w:before="0" w:after="40"/>
    </w:pPr>
    <w:rPr>
      <w:sz w:val="18"/>
    </w:rPr>
  </w:style>
  <w:style w:type="paragraph" w:styleId="Style24">
    <w:name w:val="Endnote Text"/>
    <w:basedOn w:val="Normal"/>
    <w:link w:val="178"/>
    <w:uiPriority w:val="99"/>
    <w:semiHidden/>
    <w:unhideWhenUsed/>
    <w:pPr>
      <w:spacing w:lineRule="auto" w:line="240" w:before="0" w:after="0"/>
    </w:pPr>
    <w:rPr>
      <w:sz w:val="20"/>
    </w:rPr>
  </w:style>
  <w:style w:type="paragraph" w:styleId="13">
    <w:name w:val="TOC 1"/>
    <w:basedOn w:val="Normal"/>
    <w:uiPriority w:val="39"/>
    <w:unhideWhenUsed/>
    <w:pPr>
      <w:spacing w:before="0" w:after="57"/>
      <w:ind w:left="0" w:right="0" w:hanging="0"/>
    </w:pPr>
    <w:rPr/>
  </w:style>
  <w:style w:type="paragraph" w:styleId="23">
    <w:name w:val="TOC 2"/>
    <w:basedOn w:val="Normal"/>
    <w:uiPriority w:val="39"/>
    <w:unhideWhenUsed/>
    <w:pPr>
      <w:spacing w:before="0" w:after="57"/>
      <w:ind w:left="283" w:right="0" w:hanging="0"/>
    </w:pPr>
    <w:rPr/>
  </w:style>
  <w:style w:type="paragraph" w:styleId="33">
    <w:name w:val="TOC 3"/>
    <w:basedOn w:val="Normal"/>
    <w:uiPriority w:val="39"/>
    <w:unhideWhenUsed/>
    <w:pPr>
      <w:spacing w:before="0" w:after="57"/>
      <w:ind w:left="567" w:right="0" w:hanging="0"/>
    </w:pPr>
    <w:rPr/>
  </w:style>
  <w:style w:type="paragraph" w:styleId="42">
    <w:name w:val="TOC 4"/>
    <w:basedOn w:val="Normal"/>
    <w:uiPriority w:val="39"/>
    <w:unhideWhenUsed/>
    <w:pPr>
      <w:spacing w:before="0" w:after="57"/>
      <w:ind w:left="850" w:right="0" w:hanging="0"/>
    </w:pPr>
    <w:rPr/>
  </w:style>
  <w:style w:type="paragraph" w:styleId="52">
    <w:name w:val="TOC 5"/>
    <w:basedOn w:val="Normal"/>
    <w:uiPriority w:val="39"/>
    <w:unhideWhenUsed/>
    <w:pPr>
      <w:spacing w:before="0" w:after="57"/>
      <w:ind w:left="1134" w:right="0" w:hanging="0"/>
    </w:pPr>
    <w:rPr/>
  </w:style>
  <w:style w:type="paragraph" w:styleId="61">
    <w:name w:val="TOC 6"/>
    <w:basedOn w:val="Normal"/>
    <w:uiPriority w:val="39"/>
    <w:unhideWhenUsed/>
    <w:pPr>
      <w:spacing w:before="0" w:after="57"/>
      <w:ind w:left="1417" w:right="0" w:hanging="0"/>
    </w:pPr>
    <w:rPr/>
  </w:style>
  <w:style w:type="paragraph" w:styleId="71">
    <w:name w:val="TOC 7"/>
    <w:basedOn w:val="Normal"/>
    <w:uiPriority w:val="39"/>
    <w:unhideWhenUsed/>
    <w:pPr>
      <w:spacing w:before="0" w:after="57"/>
      <w:ind w:left="1701" w:right="0" w:hanging="0"/>
    </w:pPr>
    <w:rPr/>
  </w:style>
  <w:style w:type="paragraph" w:styleId="81">
    <w:name w:val="TOC 8"/>
    <w:basedOn w:val="Normal"/>
    <w:uiPriority w:val="39"/>
    <w:unhideWhenUsed/>
    <w:pPr>
      <w:spacing w:before="0" w:after="57"/>
      <w:ind w:left="1984" w:right="0" w:hanging="0"/>
    </w:pPr>
    <w:rPr/>
  </w:style>
  <w:style w:type="paragraph" w:styleId="91">
    <w:name w:val="TOC 9"/>
    <w:basedOn w:val="Normal"/>
    <w:uiPriority w:val="39"/>
    <w:unhideWhenUsed/>
    <w:pPr>
      <w:spacing w:before="0" w:after="57"/>
      <w:ind w:left="2268" w:right="0" w:hanging="0"/>
    </w:pPr>
    <w:rPr/>
  </w:style>
  <w:style w:type="paragraph" w:styleId="TOCHeading">
    <w:name w:val="TOC Heading"/>
    <w:uiPriority w:val="39"/>
    <w:unhideWhenUsed/>
    <w:qFormat/>
    <w:pPr>
      <w:widowControl/>
      <w:bidi w:val="0"/>
      <w:jc w:val="left"/>
    </w:pPr>
    <w:rPr>
      <w:rFonts w:ascii="Times New Roman" w:hAnsi="Times New Roman" w:eastAsia="DejaVu Sans" w:cs="DejaVu Sans"/>
      <w:color w:val="auto"/>
      <w:kern w:val="0"/>
      <w:sz w:val="24"/>
      <w:szCs w:val="24"/>
      <w:lang w:val="en-US" w:eastAsia="zh-CN" w:bidi="hi-IN"/>
    </w:rPr>
  </w:style>
  <w:style w:type="paragraph" w:styleId="Tableoffigures">
    <w:name w:val="table of figures"/>
    <w:basedOn w:val="Normal"/>
    <w:uiPriority w:val="99"/>
    <w:unhideWhenUsed/>
    <w:qFormat/>
    <w:pPr>
      <w:spacing w:before="0" w:afterAutospacing="0" w:after="0"/>
    </w:pPr>
    <w:rPr/>
  </w:style>
  <w:style w:type="paragraph" w:styleId="Style25">
    <w:name w:val="Название объекта"/>
    <w:basedOn w:val="Normal"/>
    <w:qFormat/>
    <w:pPr>
      <w:suppressLineNumbers/>
      <w:spacing w:before="120" w:after="120"/>
    </w:pPr>
    <w:rPr>
      <w:rFonts w:cs="Arial"/>
      <w:i/>
      <w:iCs/>
      <w:sz w:val="24"/>
      <w:szCs w:val="24"/>
    </w:rPr>
  </w:style>
  <w:style w:type="paragraph" w:styleId="43">
    <w:name w:val="Указатель4"/>
    <w:basedOn w:val="Normal"/>
    <w:qFormat/>
    <w:pPr>
      <w:suppressLineNumbers/>
    </w:pPr>
    <w:rPr>
      <w:rFonts w:cs="Arial"/>
    </w:rPr>
  </w:style>
  <w:style w:type="paragraph" w:styleId="34">
    <w:name w:val="Название3"/>
    <w:basedOn w:val="Normal"/>
    <w:qFormat/>
    <w:pPr>
      <w:suppressLineNumbers/>
      <w:spacing w:before="120" w:after="120"/>
    </w:pPr>
    <w:rPr>
      <w:rFonts w:cs="Mangal"/>
      <w:i/>
      <w:iCs/>
      <w:sz w:val="24"/>
      <w:szCs w:val="24"/>
    </w:rPr>
  </w:style>
  <w:style w:type="paragraph" w:styleId="35">
    <w:name w:val="Указатель3"/>
    <w:basedOn w:val="Normal"/>
    <w:qFormat/>
    <w:pPr>
      <w:suppressLineNumbers/>
    </w:pPr>
    <w:rPr>
      <w:rFonts w:cs="Mangal"/>
    </w:rPr>
  </w:style>
  <w:style w:type="paragraph" w:styleId="24">
    <w:name w:val="Название2"/>
    <w:basedOn w:val="Normal"/>
    <w:qFormat/>
    <w:pPr>
      <w:suppressLineNumbers/>
      <w:spacing w:before="120" w:after="120"/>
    </w:pPr>
    <w:rPr>
      <w:rFonts w:cs="Mangal"/>
      <w:i/>
      <w:iCs/>
      <w:sz w:val="24"/>
      <w:szCs w:val="24"/>
    </w:rPr>
  </w:style>
  <w:style w:type="paragraph" w:styleId="25">
    <w:name w:val="Указатель2"/>
    <w:basedOn w:val="Normal"/>
    <w:qFormat/>
    <w:pPr>
      <w:suppressLineNumbers/>
    </w:pPr>
    <w:rPr>
      <w:rFonts w:cs="Mangal"/>
    </w:rPr>
  </w:style>
  <w:style w:type="paragraph" w:styleId="14">
    <w:name w:val="Название1"/>
    <w:basedOn w:val="Normal"/>
    <w:qFormat/>
    <w:pPr>
      <w:suppressLineNumbers/>
      <w:spacing w:before="120" w:after="120"/>
    </w:pPr>
    <w:rPr>
      <w:rFonts w:cs="Mangal"/>
      <w:i/>
      <w:iCs/>
      <w:sz w:val="24"/>
      <w:szCs w:val="24"/>
    </w:rPr>
  </w:style>
  <w:style w:type="paragraph" w:styleId="15">
    <w:name w:val="Указатель1"/>
    <w:basedOn w:val="Normal"/>
    <w:qFormat/>
    <w:pPr>
      <w:suppressLineNumbers/>
    </w:pPr>
    <w:rPr>
      <w:rFonts w:cs="Mangal"/>
    </w:rPr>
  </w:style>
  <w:style w:type="paragraph" w:styleId="Style26">
    <w:name w:val="Содержимое таблицы"/>
    <w:basedOn w:val="Normal"/>
    <w:qFormat/>
    <w:pPr>
      <w:widowControl w:val="false"/>
      <w:suppressLineNumbers/>
    </w:pPr>
    <w:rPr/>
  </w:style>
  <w:style w:type="paragraph" w:styleId="Style27">
    <w:name w:val="Заголовок таблицы"/>
    <w:basedOn w:val="Style26"/>
    <w:qFormat/>
    <w:pPr>
      <w:suppressLineNumbers/>
      <w:jc w:val="center"/>
    </w:pPr>
    <w:rPr>
      <w:b/>
      <w:bCs/>
    </w:rPr>
  </w:style>
  <w:style w:type="paragraph" w:styleId="ConsPlusNormal">
    <w:name w:val="ConsPlusNormal"/>
    <w:qFormat/>
    <w:pPr>
      <w:widowControl/>
      <w:bidi w:val="0"/>
      <w:ind w:firstLine="720"/>
      <w:jc w:val="left"/>
    </w:pPr>
    <w:rPr>
      <w:rFonts w:ascii="Times New Roman" w:hAnsi="Times New Roman" w:eastAsia="Arial" w:cs="Times New Roman"/>
      <w:color w:val="auto"/>
      <w:kern w:val="0"/>
      <w:sz w:val="20"/>
      <w:szCs w:val="20"/>
      <w:lang w:val="ru-RU" w:eastAsia="zh-CN" w:bidi="ar-SA"/>
    </w:rPr>
  </w:style>
  <w:style w:type="paragraph" w:styleId="211">
    <w:name w:val="Основной текст с отступом 21"/>
    <w:basedOn w:val="Normal"/>
    <w:qFormat/>
    <w:pPr>
      <w:spacing w:lineRule="auto" w:line="480" w:before="0" w:after="120"/>
      <w:ind w:left="283" w:right="0" w:hanging="0"/>
    </w:pPr>
    <w:rPr>
      <w:sz w:val="28"/>
      <w:szCs w:val="28"/>
    </w:rPr>
  </w:style>
  <w:style w:type="paragraph" w:styleId="ConsPlusTitle">
    <w:name w:val="ConsPlusTitle"/>
    <w:qFormat/>
    <w:pPr>
      <w:widowControl w:val="false"/>
      <w:bidi w:val="0"/>
      <w:jc w:val="left"/>
    </w:pPr>
    <w:rPr>
      <w:rFonts w:ascii="Times New Roman" w:hAnsi="Times New Roman" w:eastAsia="Arial" w:cs="Times New Roman"/>
      <w:b/>
      <w:bCs/>
      <w:color w:val="auto"/>
      <w:kern w:val="0"/>
      <w:sz w:val="28"/>
      <w:szCs w:val="28"/>
      <w:lang w:val="ru-RU" w:eastAsia="zh-CN" w:bidi="ar-SA"/>
    </w:rPr>
  </w:style>
  <w:style w:type="paragraph" w:styleId="ConsTitle">
    <w:name w:val="ConsTitle"/>
    <w:qFormat/>
    <w:pPr>
      <w:widowControl w:val="false"/>
      <w:bidi w:val="0"/>
      <w:ind w:right="19772" w:hanging="0"/>
      <w:jc w:val="left"/>
    </w:pPr>
    <w:rPr>
      <w:rFonts w:ascii="Arial" w:hAnsi="Arial" w:eastAsia="Arial" w:cs="Arial"/>
      <w:b/>
      <w:bCs/>
      <w:color w:val="auto"/>
      <w:kern w:val="0"/>
      <w:sz w:val="16"/>
      <w:szCs w:val="16"/>
      <w:lang w:val="ru-RU" w:eastAsia="zh-CN" w:bidi="ar-SA"/>
    </w:rPr>
  </w:style>
  <w:style w:type="paragraph" w:styleId="ConsPlusNonformat">
    <w:name w:val="ConsPlusNonformat"/>
    <w:qFormat/>
    <w:pPr>
      <w:widowControl/>
      <w:bidi w:val="0"/>
      <w:jc w:val="left"/>
    </w:pPr>
    <w:rPr>
      <w:rFonts w:ascii="Courier New" w:hAnsi="Courier New" w:eastAsia="Arial" w:cs="Courier New"/>
      <w:color w:val="auto"/>
      <w:kern w:val="0"/>
      <w:sz w:val="20"/>
      <w:szCs w:val="20"/>
      <w:lang w:val="ru-RU" w:eastAsia="zh-CN" w:bidi="ar-SA"/>
    </w:rPr>
  </w:style>
  <w:style w:type="paragraph" w:styleId="Style28">
    <w:name w:val="Абзац списка"/>
    <w:basedOn w:val="Normal"/>
    <w:qFormat/>
    <w:pPr>
      <w:ind w:left="720" w:right="0" w:hanging="0"/>
    </w:pPr>
    <w:rPr/>
  </w:style>
  <w:style w:type="paragraph" w:styleId="ConsPlusNormal1">
    <w:name w:val="  ConsPlusNormal"/>
    <w:qFormat/>
    <w:pPr>
      <w:widowControl w:val="false"/>
      <w:bidi w:val="0"/>
      <w:jc w:val="left"/>
    </w:pPr>
    <w:rPr>
      <w:rFonts w:ascii="Times New Roman" w:hAnsi="Times New Roman" w:eastAsia="Times New Roman" w:cs="Times New Roman"/>
      <w:color w:val="auto"/>
      <w:kern w:val="0"/>
      <w:sz w:val="24"/>
      <w:szCs w:val="24"/>
      <w:lang w:val="ru-RU" w:eastAsia="zh-CN" w:bidi="hi-IN"/>
    </w:rPr>
  </w:style>
  <w:style w:type="paragraph" w:styleId="Default">
    <w:name w:val="Default"/>
    <w:qFormat/>
    <w:pPr>
      <w:widowControl/>
      <w:bidi w:val="0"/>
      <w:spacing w:lineRule="atLeast" w:line="100"/>
      <w:jc w:val="left"/>
    </w:pPr>
    <w:rPr>
      <w:rFonts w:ascii="Times New Roman" w:hAnsi="Times New Roman" w:eastAsia="Calibri" w:cs="Times New Roman"/>
      <w:color w:val="000000"/>
      <w:kern w:val="0"/>
      <w:sz w:val="24"/>
      <w:szCs w:val="24"/>
      <w:lang w:val="ru-RU" w:eastAsia="zh-CN" w:bidi="ar-SA"/>
    </w:rPr>
  </w:style>
  <w:style w:type="paragraph" w:styleId="Style29">
    <w:name w:val="Обычный (веб)"/>
    <w:basedOn w:val="Normal"/>
    <w:qFormat/>
    <w:pPr>
      <w:spacing w:lineRule="auto" w:line="240" w:before="280" w:after="280"/>
    </w:pPr>
    <w:rPr>
      <w:rFonts w:ascii="Times New Roman" w:hAnsi="Times New Roman" w:eastAsia="Times New Roman" w:cs="Times New Roman"/>
      <w:sz w:val="24"/>
      <w:szCs w:val="24"/>
      <w:lang w:val="en-US"/>
    </w:rPr>
  </w:style>
  <w:style w:type="paragraph" w:styleId="ConsNormal">
    <w:name w:val="ConsNormal"/>
    <w:qFormat/>
    <w:pPr>
      <w:widowControl w:val="false"/>
      <w:bidi w:val="0"/>
      <w:ind w:firstLine="720"/>
      <w:jc w:val="left"/>
    </w:pPr>
    <w:rPr>
      <w:rFonts w:ascii="Arial" w:hAnsi="Arial" w:eastAsia="Arial" w:cs="Arial"/>
      <w:color w:val="auto"/>
      <w:kern w:val="0"/>
      <w:sz w:val="20"/>
      <w:szCs w:val="20"/>
      <w:lang w:val="ru-RU" w:eastAsia="zh-CN" w:bidi="ar-SA"/>
    </w:rPr>
  </w:style>
  <w:style w:type="paragraph" w:styleId="311">
    <w:name w:val="Основной текст (3)1"/>
    <w:basedOn w:val="Normal"/>
    <w:qFormat/>
    <w:pPr>
      <w:shd w:val="clear" w:color="auto" w:fill="FFFFFF"/>
      <w:spacing w:lineRule="exact" w:line="322" w:before="2820" w:after="0"/>
      <w:ind w:left="0" w:right="0" w:hanging="0"/>
      <w:jc w:val="center"/>
    </w:pPr>
    <w:rPr>
      <w:rFonts w:ascii="Times New Roman" w:hAnsi="Times New Roman" w:eastAsia="Calibri" w:cs="Times New Roman"/>
      <w:b/>
      <w:bCs/>
      <w:color w:val="00000A"/>
      <w:sz w:val="27"/>
      <w:szCs w:val="27"/>
    </w:rPr>
  </w:style>
  <w:style w:type="paragraph" w:styleId="ConsPlusCell">
    <w:name w:val="ConsPlusCell"/>
    <w:qFormat/>
    <w:pPr>
      <w:widowControl w:val="false"/>
      <w:bidi w:val="0"/>
      <w:jc w:val="left"/>
    </w:pPr>
    <w:rPr>
      <w:rFonts w:ascii="Calibri" w:hAnsi="Calibri" w:eastAsia="Calibri" w:cs="Calibri"/>
      <w:color w:val="auto"/>
      <w:kern w:val="0"/>
      <w:sz w:val="22"/>
      <w:szCs w:val="22"/>
      <w:lang w:val="ru-RU" w:eastAsia="zh-CN" w:bidi="ar-SA"/>
    </w:rPr>
  </w:style>
  <w:style w:type="paragraph" w:styleId="Style30">
    <w:name w:val="Нормальный (таблица)"/>
    <w:basedOn w:val="Normal"/>
    <w:qFormat/>
    <w:pPr>
      <w:widowControl w:val="false"/>
      <w:jc w:val="both"/>
    </w:pPr>
    <w:rPr>
      <w:rFonts w:ascii="Arial" w:hAnsi="Arial" w:cs="Arial"/>
    </w:rPr>
  </w:style>
  <w:style w:type="paragraph" w:styleId="Style101">
    <w:name w:val="Style10"/>
    <w:basedOn w:val="Normal"/>
    <w:qFormat/>
    <w:pPr>
      <w:spacing w:lineRule="exact" w:line="306"/>
      <w:jc w:val="center"/>
    </w:pPr>
    <w:rPr/>
  </w:style>
  <w:style w:type="paragraph" w:styleId="Style31">
    <w:name w:val="Style3"/>
    <w:basedOn w:val="Normal"/>
    <w:qFormat/>
    <w:pPr>
      <w:spacing w:lineRule="exact" w:line="648"/>
      <w:jc w:val="center"/>
    </w:pPr>
    <w:rPr/>
  </w:style>
  <w:style w:type="paragraph" w:styleId="Style210">
    <w:name w:val="Style2"/>
    <w:basedOn w:val="Normal"/>
    <w:qFormat/>
    <w:pPr>
      <w:jc w:val="both"/>
    </w:pPr>
    <w:rPr/>
  </w:style>
  <w:style w:type="paragraph" w:styleId="Style221">
    <w:name w:val="Style22"/>
    <w:basedOn w:val="Normal"/>
    <w:qFormat/>
    <w:pPr>
      <w:spacing w:lineRule="exact" w:line="322"/>
      <w:ind w:left="0" w:right="0" w:hanging="149"/>
    </w:pPr>
    <w:rPr/>
  </w:style>
  <w:style w:type="paragraph" w:styleId="Style121">
    <w:name w:val="Style12"/>
    <w:basedOn w:val="Normal"/>
    <w:qFormat/>
    <w:pPr>
      <w:spacing w:lineRule="exact" w:line="313"/>
      <w:ind w:left="0" w:right="0" w:firstLine="696"/>
      <w:jc w:val="both"/>
    </w:pPr>
    <w:rPr/>
  </w:style>
  <w:style w:type="paragraph" w:styleId="Style241">
    <w:name w:val="Style24"/>
    <w:basedOn w:val="Normal"/>
    <w:qFormat/>
    <w:pPr>
      <w:spacing w:lineRule="exact" w:line="322"/>
      <w:ind w:left="0" w:right="0" w:firstLine="739"/>
      <w:jc w:val="both"/>
    </w:pPr>
    <w:rPr/>
  </w:style>
  <w:style w:type="paragraph" w:styleId="312">
    <w:name w:val="Основной текст 31"/>
    <w:basedOn w:val="Normal"/>
    <w:qFormat/>
    <w:pPr>
      <w:jc w:val="center"/>
    </w:pPr>
    <w:rPr>
      <w:rFonts w:eastAsia="Calibri"/>
      <w:b/>
      <w:bCs/>
      <w:sz w:val="28"/>
      <w:szCs w:val="28"/>
    </w:rPr>
  </w:style>
  <w:style w:type="numbering" w:styleId="WW8Num1">
    <w:name w:val="WW8Num1"/>
    <w:qFormat/>
  </w:style>
  <w:style w:type="numbering" w:styleId="NoList" w:default="1">
    <w:name w:val="No List"/>
    <w:uiPriority w:val="99"/>
    <w:semiHidden/>
    <w:unhideWhenUsed/>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dostup.scli.ru:8111/content/act/96e20c02-1b12-465a-b64c-24aa92270007.html" TargetMode="External"/><Relationship Id="rId4" Type="http://schemas.openxmlformats.org/officeDocument/2006/relationships/hyperlink" Target="http://dostup.scli.ru:8111/content/act/96e20c02-1b12-465a-b64c-24aa92270007.htm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263</TotalTime>
  <Application>LibreOffice/6.1.2.1$Windows_x86 LibreOffice_project/65905a128db06ba48db947242809d14d3f9a93fe</Application>
  <Pages>5</Pages>
  <Words>975</Words>
  <Characters>6969</Characters>
  <CharactersWithSpaces>8177</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2023-01-31T13:15:00Z</dcterms:created>
  <dc:creator>Куми6</dc:creator>
  <dc:description/>
  <cp:keywords> </cp:keywords>
  <dc:language>en-US</dc:language>
  <cp:lastModifiedBy/>
  <dcterms:modified xsi:type="dcterms:W3CDTF">2023-06-15T09:36:03Z</dcterms:modified>
  <cp:revision>25</cp:revision>
  <dc:subject/>
  <dc:title>Решение Собрания депутатов Городского поселения Советский от 23.12.2021 года № 155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О Прогнозном плане приватизации муниципального имущества на 2022 год
</vt:lpwstr>
  </property>
  <property fmtid="{D5CDD505-2E9C-101B-9397-08002B2CF9AE}" pid="3" name="_dlc_DocId">
    <vt:lpwstr>XXJ7TYMEEKJ2-4592-402</vt:lpwstr>
  </property>
  <property fmtid="{D5CDD505-2E9C-101B-9397-08002B2CF9AE}" pid="4" name="_dlc_DocIdItemGuid">
    <vt:lpwstr>6ae6b4fd-9f0b-4207-850f-66450863c535</vt:lpwstr>
  </property>
  <property fmtid="{D5CDD505-2E9C-101B-9397-08002B2CF9AE}" pid="5" name="_dlc_DocIdUrl">
    <vt:lpwstr>https://vip.gov.mari.ru/sovetsk/gpsovetskiy/_layouts/DocIdRedir.aspx?ID=XXJ7TYMEEKJ2-4592-402, XXJ7TYMEEKJ2-4592-402</vt:lpwstr>
  </property>
</Properties>
</file>