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41 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августа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256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ConsPlusTitle"/>
        <w:jc w:val="center"/>
        <w:rPr/>
      </w:pPr>
      <w:r>
        <w:rPr>
          <w:rFonts w:cs="Times New Roman"/>
          <w:sz w:val="28"/>
          <w:szCs w:val="28"/>
        </w:rPr>
        <w:t xml:space="preserve">О признании утратившим силу решение Собрания депутатов городского  поселения Советский Республики Марий Эл </w:t>
      </w:r>
    </w:p>
    <w:p>
      <w:pPr>
        <w:pStyle w:val="ConsPlusTitle"/>
        <w:jc w:val="center"/>
        <w:rPr/>
      </w:pPr>
      <w:r>
        <w:rPr>
          <w:rFonts w:cs="Times New Roman"/>
          <w:sz w:val="28"/>
          <w:szCs w:val="28"/>
        </w:rPr>
        <w:t>от 26.05.2009 г. № 163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«Об утверждении Правил содержания домашних животных на территории муниципального образования </w:t>
      </w:r>
    </w:p>
    <w:p>
      <w:pPr>
        <w:pStyle w:val="ConsPlusTitle"/>
        <w:jc w:val="center"/>
        <w:rPr/>
      </w:pPr>
      <w:r>
        <w:rPr>
          <w:rFonts w:cs="Times New Roman"/>
          <w:sz w:val="28"/>
          <w:szCs w:val="28"/>
        </w:rPr>
        <w:t>«Городское поселение Советский»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Cs w:val="28"/>
        </w:rPr>
        <w:tab/>
      </w:r>
      <w:r>
        <w:rPr>
          <w:bCs/>
          <w:sz w:val="28"/>
          <w:szCs w:val="28"/>
        </w:rPr>
        <w:t>В соответствии с Федеральным законом Российской Федерации</w:t>
        <w:br/>
        <w:t xml:space="preserve">от 6 октября 2003 года № 131-ФЗ «Об общих принципах организации, принимая во внимание протест </w:t>
      </w:r>
      <w:r>
        <w:rPr>
          <w:sz w:val="28"/>
          <w:szCs w:val="28"/>
        </w:rPr>
        <w:t>Марийской межрайонной природоохранной прокуратурой от 27 апреля 2010 года № 03-06-2023 Собрание депутатов городского  поселения Советский   р е ш и л о:</w:t>
      </w:r>
    </w:p>
    <w:p>
      <w:pPr>
        <w:pStyle w:val="ConsPlusTitle"/>
        <w:ind w:firstLine="708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1. Признать утратившим силу решение Собрания депутатов городского поселения Советский Республики Марий Эл от 26.05.2009 года  № 163 «Об утверждении Правил содержания домашних животных на территории муниципального образования «Городское  поселение Советский».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3. Настоящее решение вступает в силу после его обнародования.</w:t>
      </w:r>
    </w:p>
    <w:p>
      <w:pPr>
        <w:pStyle w:val="Normal"/>
        <w:overflowPunct w:val="false"/>
        <w:spacing w:lineRule="auto" w:line="240" w:before="0" w:after="0"/>
        <w:ind w:firstLine="708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 LibreOffice_project/65905a128db06ba48db947242809d14d3f9a93fe</Application>
  <Pages>1</Pages>
  <Words>187</Words>
  <Characters>1279</Characters>
  <CharactersWithSpaces>1638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2023-06-21T11:09:58Z</cp:lastPrinted>
  <dcterms:modified xsi:type="dcterms:W3CDTF">2023-08-22T16:34:13Z</dcterms:modified>
  <cp:revision>13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