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055"/>
        <w:gridCol w:w="4344"/>
      </w:tblGrid>
      <w:tr w:rsidR="007D3C68" w:rsidTr="00D85C54">
        <w:trPr>
          <w:trHeight w:val="2434"/>
        </w:trPr>
        <w:tc>
          <w:tcPr>
            <w:tcW w:w="4253" w:type="dxa"/>
          </w:tcPr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 ЭЛ 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7D3C68" w:rsidRDefault="007D3C68" w:rsidP="00D85C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ИЛЕМЫН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</w:tcPr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ПЕКТУБАЕВСКАЯ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</w:p>
          <w:p w:rsidR="007D3C68" w:rsidRDefault="007D3C68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D64D4" w:rsidRPr="00323057" w:rsidRDefault="00AD64D4" w:rsidP="00AD64D4">
      <w:pPr>
        <w:jc w:val="center"/>
        <w:rPr>
          <w:sz w:val="24"/>
          <w:szCs w:val="24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  <w:r w:rsidRPr="005B58F8">
        <w:rPr>
          <w:sz w:val="28"/>
          <w:szCs w:val="28"/>
        </w:rPr>
        <w:t xml:space="preserve">от </w:t>
      </w:r>
      <w:r w:rsidR="007249C0">
        <w:rPr>
          <w:sz w:val="28"/>
          <w:szCs w:val="28"/>
        </w:rPr>
        <w:t>2</w:t>
      </w:r>
      <w:r w:rsidR="00C13D39">
        <w:rPr>
          <w:sz w:val="28"/>
          <w:szCs w:val="28"/>
        </w:rPr>
        <w:t>8</w:t>
      </w:r>
      <w:r w:rsidR="007249C0">
        <w:rPr>
          <w:sz w:val="28"/>
          <w:szCs w:val="28"/>
        </w:rPr>
        <w:t xml:space="preserve"> февраля</w:t>
      </w:r>
      <w:r w:rsidRPr="005B58F8">
        <w:rPr>
          <w:sz w:val="28"/>
          <w:szCs w:val="28"/>
        </w:rPr>
        <w:t xml:space="preserve"> 202</w:t>
      </w:r>
      <w:r w:rsidR="007249C0">
        <w:rPr>
          <w:sz w:val="28"/>
          <w:szCs w:val="28"/>
        </w:rPr>
        <w:t>2</w:t>
      </w:r>
      <w:r w:rsidRPr="005B58F8">
        <w:rPr>
          <w:sz w:val="28"/>
          <w:szCs w:val="28"/>
        </w:rPr>
        <w:t xml:space="preserve"> г.   № </w:t>
      </w:r>
      <w:r w:rsidR="007D3C68">
        <w:rPr>
          <w:sz w:val="28"/>
          <w:szCs w:val="28"/>
        </w:rPr>
        <w:t>15</w:t>
      </w: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19799A">
      <w:pPr>
        <w:shd w:val="clear" w:color="auto" w:fill="FFFFFF"/>
        <w:rPr>
          <w:sz w:val="28"/>
          <w:szCs w:val="28"/>
        </w:rPr>
      </w:pPr>
    </w:p>
    <w:p w:rsidR="00FD4F4F" w:rsidRDefault="00551801" w:rsidP="00662B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49C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7249C0" w:rsidRPr="007249C0">
        <w:rPr>
          <w:sz w:val="28"/>
          <w:szCs w:val="28"/>
        </w:rPr>
        <w:t xml:space="preserve">Программы </w:t>
      </w:r>
      <w:r w:rsidR="00662B31" w:rsidRPr="00662B3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D3C68">
        <w:rPr>
          <w:sz w:val="28"/>
          <w:szCs w:val="28"/>
        </w:rPr>
        <w:t>Пектубаевского</w:t>
      </w:r>
      <w:r w:rsidR="00FD4F4F">
        <w:rPr>
          <w:sz w:val="28"/>
          <w:szCs w:val="28"/>
        </w:rPr>
        <w:t xml:space="preserve"> сельского поселения </w:t>
      </w:r>
      <w:r w:rsidR="00662B31" w:rsidRPr="00662B31">
        <w:rPr>
          <w:sz w:val="28"/>
          <w:szCs w:val="28"/>
        </w:rPr>
        <w:t xml:space="preserve">Новоторъяльского муниципального района </w:t>
      </w:r>
    </w:p>
    <w:p w:rsidR="00AD64D4" w:rsidRDefault="00662B31" w:rsidP="00662B31">
      <w:pPr>
        <w:shd w:val="clear" w:color="auto" w:fill="FFFFFF"/>
        <w:jc w:val="center"/>
        <w:rPr>
          <w:sz w:val="28"/>
          <w:szCs w:val="28"/>
        </w:rPr>
      </w:pPr>
      <w:r w:rsidRPr="00662B31">
        <w:rPr>
          <w:sz w:val="28"/>
          <w:szCs w:val="28"/>
        </w:rPr>
        <w:t>Республики Марий Эл, на 2022 год</w:t>
      </w:r>
    </w:p>
    <w:p w:rsidR="00AD64D4" w:rsidRDefault="00AD64D4" w:rsidP="003354CD">
      <w:pPr>
        <w:shd w:val="clear" w:color="auto" w:fill="FFFFFF"/>
        <w:jc w:val="center"/>
        <w:rPr>
          <w:sz w:val="28"/>
          <w:szCs w:val="28"/>
        </w:rPr>
      </w:pPr>
    </w:p>
    <w:p w:rsidR="00C96DD5" w:rsidRDefault="00C96DD5" w:rsidP="003354CD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7249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AD64D4">
        <w:rPr>
          <w:sz w:val="28"/>
          <w:szCs w:val="28"/>
        </w:rPr>
        <w:t xml:space="preserve"> соответствии </w:t>
      </w:r>
      <w:r w:rsidR="00571688">
        <w:rPr>
          <w:sz w:val="28"/>
          <w:szCs w:val="28"/>
        </w:rPr>
        <w:t xml:space="preserve">с </w:t>
      </w:r>
      <w:r w:rsidRPr="00AD64D4">
        <w:rPr>
          <w:sz w:val="28"/>
          <w:szCs w:val="28"/>
        </w:rPr>
        <w:t>Федеральн</w:t>
      </w:r>
      <w:r w:rsidR="00571688">
        <w:rPr>
          <w:sz w:val="28"/>
          <w:szCs w:val="28"/>
        </w:rPr>
        <w:t>ым</w:t>
      </w:r>
      <w:r w:rsidRPr="00AD64D4">
        <w:rPr>
          <w:sz w:val="28"/>
          <w:szCs w:val="28"/>
        </w:rPr>
        <w:t xml:space="preserve"> закон</w:t>
      </w:r>
      <w:r w:rsidR="00571688">
        <w:rPr>
          <w:sz w:val="28"/>
          <w:szCs w:val="28"/>
        </w:rPr>
        <w:t>ом</w:t>
      </w:r>
      <w:r w:rsidRPr="00AD64D4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7249C0" w:rsidRPr="007249C0">
        <w:rPr>
          <w:sz w:val="28"/>
          <w:szCs w:val="28"/>
        </w:rPr>
        <w:t>Федеральн</w:t>
      </w:r>
      <w:r w:rsidR="007249C0">
        <w:rPr>
          <w:sz w:val="28"/>
          <w:szCs w:val="28"/>
        </w:rPr>
        <w:t>ым</w:t>
      </w:r>
      <w:r w:rsidR="007249C0" w:rsidRPr="007249C0">
        <w:rPr>
          <w:sz w:val="28"/>
          <w:szCs w:val="28"/>
        </w:rPr>
        <w:t xml:space="preserve"> закон</w:t>
      </w:r>
      <w:r w:rsidR="007249C0">
        <w:rPr>
          <w:sz w:val="28"/>
          <w:szCs w:val="28"/>
        </w:rPr>
        <w:t xml:space="preserve">ом </w:t>
      </w:r>
      <w:r w:rsidR="007249C0" w:rsidRPr="007249C0">
        <w:rPr>
          <w:sz w:val="28"/>
          <w:szCs w:val="28"/>
        </w:rPr>
        <w:t xml:space="preserve">от 31 июля 2020 г. № 248-ФЗ </w:t>
      </w:r>
      <w:r w:rsidR="007249C0">
        <w:rPr>
          <w:sz w:val="28"/>
          <w:szCs w:val="28"/>
        </w:rPr>
        <w:br/>
      </w:r>
      <w:r w:rsidR="007249C0" w:rsidRPr="007249C0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7249C0" w:rsidRPr="007249C0">
        <w:rPr>
          <w:sz w:val="28"/>
          <w:szCs w:val="28"/>
        </w:rPr>
        <w:t xml:space="preserve"> причинения вреда (ущерба) охраняемым законом ценностям»</w:t>
      </w:r>
      <w:r w:rsidR="007249C0">
        <w:rPr>
          <w:sz w:val="28"/>
          <w:szCs w:val="28"/>
        </w:rPr>
        <w:t>,</w:t>
      </w:r>
      <w:r w:rsidRPr="00AD64D4">
        <w:rPr>
          <w:sz w:val="28"/>
          <w:szCs w:val="28"/>
        </w:rPr>
        <w:t xml:space="preserve"> </w:t>
      </w:r>
      <w:r w:rsidR="0019799A">
        <w:rPr>
          <w:sz w:val="28"/>
          <w:szCs w:val="28"/>
        </w:rPr>
        <w:t>Пектубаевская</w:t>
      </w:r>
      <w:r w:rsidR="00BD7E35">
        <w:rPr>
          <w:sz w:val="28"/>
          <w:szCs w:val="28"/>
        </w:rPr>
        <w:t xml:space="preserve"> сельская </w:t>
      </w:r>
      <w:r w:rsidRPr="00AD64D4">
        <w:rPr>
          <w:sz w:val="28"/>
          <w:szCs w:val="28"/>
        </w:rPr>
        <w:t>администрация Новоторъяльского муниципального района</w:t>
      </w:r>
      <w:r w:rsidR="000400D3">
        <w:rPr>
          <w:sz w:val="28"/>
          <w:szCs w:val="28"/>
        </w:rPr>
        <w:t xml:space="preserve"> Республики Марий Эл</w:t>
      </w:r>
    </w:p>
    <w:p w:rsidR="00AD64D4" w:rsidRDefault="00AD64D4" w:rsidP="003354CD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71688">
        <w:rPr>
          <w:sz w:val="28"/>
          <w:szCs w:val="28"/>
        </w:rPr>
        <w:t>:</w:t>
      </w:r>
    </w:p>
    <w:p w:rsidR="00F77D83" w:rsidRPr="007249C0" w:rsidRDefault="007249C0" w:rsidP="00662B3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49C0">
        <w:rPr>
          <w:sz w:val="28"/>
          <w:szCs w:val="28"/>
        </w:rPr>
        <w:t xml:space="preserve">Утвердить Программу </w:t>
      </w:r>
      <w:r w:rsidR="00662B31" w:rsidRPr="00662B3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9799A">
        <w:rPr>
          <w:sz w:val="28"/>
          <w:szCs w:val="28"/>
        </w:rPr>
        <w:t>Пектубаевская</w:t>
      </w:r>
      <w:r w:rsidR="00FD4F4F">
        <w:rPr>
          <w:sz w:val="28"/>
          <w:szCs w:val="28"/>
        </w:rPr>
        <w:t xml:space="preserve"> сельского поселения </w:t>
      </w:r>
      <w:r w:rsidR="00662B31" w:rsidRPr="00662B31">
        <w:rPr>
          <w:sz w:val="28"/>
          <w:szCs w:val="28"/>
        </w:rPr>
        <w:t>Новоторъяльского муниципального района Республики Марий Эл, на 2022 год</w:t>
      </w:r>
      <w:r>
        <w:rPr>
          <w:sz w:val="28"/>
          <w:szCs w:val="28"/>
        </w:rPr>
        <w:t>, согласно приложению.</w:t>
      </w:r>
    </w:p>
    <w:p w:rsidR="00AD64D4" w:rsidRDefault="00DB4DD0" w:rsidP="009E7FE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3940" w:rsidRPr="00802D1B">
        <w:rPr>
          <w:sz w:val="28"/>
          <w:szCs w:val="28"/>
        </w:rPr>
        <w:t xml:space="preserve">астоящее постановление </w:t>
      </w:r>
      <w:r w:rsidR="00C874E6">
        <w:rPr>
          <w:sz w:val="28"/>
          <w:szCs w:val="28"/>
        </w:rPr>
        <w:t xml:space="preserve">обнародовать на информационном стенде </w:t>
      </w:r>
      <w:r w:rsidR="0019799A">
        <w:rPr>
          <w:sz w:val="28"/>
          <w:szCs w:val="28"/>
        </w:rPr>
        <w:t>Пектубаевская</w:t>
      </w:r>
      <w:r w:rsidR="00FD4F4F">
        <w:rPr>
          <w:sz w:val="28"/>
          <w:szCs w:val="28"/>
        </w:rPr>
        <w:t xml:space="preserve"> сельской </w:t>
      </w:r>
      <w:r w:rsidR="00C874E6">
        <w:rPr>
          <w:sz w:val="28"/>
          <w:szCs w:val="28"/>
        </w:rPr>
        <w:t>администрации Новоторъяльского муниципального района</w:t>
      </w:r>
      <w:r w:rsidR="00F1459E">
        <w:rPr>
          <w:sz w:val="28"/>
          <w:szCs w:val="28"/>
        </w:rPr>
        <w:t xml:space="preserve"> Республики Марий Эл</w:t>
      </w:r>
      <w:r w:rsidR="00C874E6">
        <w:rPr>
          <w:sz w:val="28"/>
          <w:szCs w:val="28"/>
        </w:rPr>
        <w:t xml:space="preserve"> и </w:t>
      </w:r>
      <w:r w:rsidR="00802D1B" w:rsidRPr="00802D1B">
        <w:rPr>
          <w:sz w:val="28"/>
          <w:szCs w:val="28"/>
        </w:rPr>
        <w:t>разместить в информационно-телекоммуникационной сети «Интернет» официальн</w:t>
      </w:r>
      <w:r w:rsidR="00F1459E">
        <w:rPr>
          <w:sz w:val="28"/>
          <w:szCs w:val="28"/>
        </w:rPr>
        <w:t>ый интернет-портал Республики Марий Эл</w:t>
      </w:r>
      <w:r w:rsidR="00802D1B" w:rsidRPr="00802D1B">
        <w:rPr>
          <w:sz w:val="28"/>
          <w:szCs w:val="28"/>
        </w:rPr>
        <w:t xml:space="preserve"> </w:t>
      </w:r>
      <w:r w:rsidR="00F1459E">
        <w:rPr>
          <w:sz w:val="28"/>
          <w:szCs w:val="28"/>
        </w:rPr>
        <w:t>(адрес доступа:</w:t>
      </w:r>
      <w:r w:rsidR="0034392C">
        <w:rPr>
          <w:sz w:val="28"/>
          <w:szCs w:val="28"/>
        </w:rPr>
        <w:t xml:space="preserve"> </w:t>
      </w:r>
      <w:hyperlink r:id="rId5" w:history="1">
        <w:r w:rsidR="007968AA" w:rsidRPr="007723C2">
          <w:rPr>
            <w:rStyle w:val="a6"/>
            <w:sz w:val="28"/>
            <w:szCs w:val="28"/>
          </w:rPr>
          <w:t>http://mari-el.gov.ru/toryal</w:t>
        </w:r>
      </w:hyperlink>
      <w:r w:rsidR="00F1459E">
        <w:rPr>
          <w:sz w:val="28"/>
          <w:szCs w:val="28"/>
        </w:rPr>
        <w:t>)</w:t>
      </w:r>
      <w:r w:rsidR="00802D1B" w:rsidRPr="00802D1B">
        <w:rPr>
          <w:sz w:val="28"/>
          <w:szCs w:val="28"/>
        </w:rPr>
        <w:t>.</w:t>
      </w:r>
    </w:p>
    <w:p w:rsidR="00AD64D4" w:rsidRPr="00FD4F4F" w:rsidRDefault="00AD64D4" w:rsidP="003354C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D4F4F">
        <w:rPr>
          <w:sz w:val="28"/>
          <w:szCs w:val="28"/>
        </w:rPr>
        <w:t>Контроль за</w:t>
      </w:r>
      <w:proofErr w:type="gramEnd"/>
      <w:r w:rsidRPr="00FD4F4F">
        <w:rPr>
          <w:sz w:val="28"/>
          <w:szCs w:val="28"/>
        </w:rPr>
        <w:t xml:space="preserve"> исполнением настоящего постановления </w:t>
      </w:r>
      <w:r w:rsidR="00FD4F4F" w:rsidRPr="00FD4F4F">
        <w:rPr>
          <w:sz w:val="28"/>
          <w:szCs w:val="28"/>
        </w:rPr>
        <w:t xml:space="preserve">оставляю за собой. </w:t>
      </w:r>
      <w:r w:rsidRPr="00FD4F4F">
        <w:rPr>
          <w:sz w:val="28"/>
          <w:szCs w:val="28"/>
        </w:rPr>
        <w:t xml:space="preserve"> </w:t>
      </w:r>
    </w:p>
    <w:p w:rsidR="009D402A" w:rsidRPr="009E7FE0" w:rsidRDefault="009D402A" w:rsidP="003354CD">
      <w:pPr>
        <w:shd w:val="clear" w:color="auto" w:fill="FFFFFF"/>
        <w:jc w:val="both"/>
        <w:rPr>
          <w:sz w:val="28"/>
          <w:szCs w:val="28"/>
        </w:rPr>
      </w:pPr>
    </w:p>
    <w:p w:rsidR="00AD64D4" w:rsidRPr="00AD64D4" w:rsidRDefault="00FD4F4F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D64D4" w:rsidRPr="00AD64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64D4" w:rsidRPr="00AD64D4">
        <w:rPr>
          <w:sz w:val="28"/>
          <w:szCs w:val="28"/>
        </w:rPr>
        <w:t xml:space="preserve"> </w:t>
      </w:r>
      <w:r w:rsidR="0019799A">
        <w:rPr>
          <w:sz w:val="28"/>
          <w:szCs w:val="28"/>
        </w:rPr>
        <w:t>Пектубаевской</w:t>
      </w:r>
      <w:r>
        <w:rPr>
          <w:sz w:val="28"/>
          <w:szCs w:val="28"/>
        </w:rPr>
        <w:t xml:space="preserve"> сельской </w:t>
      </w:r>
      <w:r w:rsidR="00AD64D4" w:rsidRPr="00AD64D4">
        <w:rPr>
          <w:sz w:val="28"/>
          <w:szCs w:val="28"/>
        </w:rPr>
        <w:t>администрации</w:t>
      </w:r>
    </w:p>
    <w:p w:rsidR="00FD4F4F" w:rsidRDefault="00AD64D4" w:rsidP="003354CD">
      <w:pPr>
        <w:shd w:val="clear" w:color="auto" w:fill="FFFFFF"/>
        <w:jc w:val="both"/>
        <w:rPr>
          <w:sz w:val="28"/>
          <w:szCs w:val="28"/>
        </w:rPr>
      </w:pPr>
      <w:r w:rsidRPr="00AD64D4">
        <w:rPr>
          <w:sz w:val="28"/>
          <w:szCs w:val="28"/>
        </w:rPr>
        <w:t xml:space="preserve">Новоторъяльского муниципального района     </w:t>
      </w:r>
    </w:p>
    <w:p w:rsidR="00AD64D4" w:rsidRPr="00AD64D4" w:rsidRDefault="00FD4F4F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                              </w:t>
      </w:r>
      <w:r w:rsidR="00AD64D4" w:rsidRPr="00AD64D4">
        <w:rPr>
          <w:sz w:val="28"/>
          <w:szCs w:val="28"/>
        </w:rPr>
        <w:t xml:space="preserve">                                    </w:t>
      </w:r>
      <w:r w:rsidR="0019799A">
        <w:rPr>
          <w:sz w:val="28"/>
          <w:szCs w:val="28"/>
        </w:rPr>
        <w:t xml:space="preserve">    С. Зверева</w:t>
      </w:r>
    </w:p>
    <w:p w:rsidR="009B3B3D" w:rsidRDefault="009B3B3D" w:rsidP="003354C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9799A" w:rsidTr="0019799A">
        <w:tc>
          <w:tcPr>
            <w:tcW w:w="4785" w:type="dxa"/>
          </w:tcPr>
          <w:p w:rsidR="0019799A" w:rsidRDefault="0019799A" w:rsidP="003354CD"/>
        </w:tc>
        <w:tc>
          <w:tcPr>
            <w:tcW w:w="4786" w:type="dxa"/>
          </w:tcPr>
          <w:p w:rsidR="0019799A" w:rsidRPr="0019799A" w:rsidRDefault="0019799A" w:rsidP="0019799A">
            <w:pPr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Приложение </w:t>
            </w:r>
          </w:p>
          <w:p w:rsidR="0019799A" w:rsidRPr="0019799A" w:rsidRDefault="0019799A" w:rsidP="0019799A">
            <w:pPr>
              <w:jc w:val="center"/>
              <w:rPr>
                <w:sz w:val="24"/>
                <w:szCs w:val="24"/>
              </w:rPr>
            </w:pPr>
          </w:p>
          <w:p w:rsidR="0019799A" w:rsidRPr="0019799A" w:rsidRDefault="0019799A" w:rsidP="0019799A">
            <w:pPr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к постановлению Пектубаевской сельской администрации Новоторъяльского муниципального района </w:t>
            </w:r>
          </w:p>
          <w:p w:rsidR="0019799A" w:rsidRPr="0019799A" w:rsidRDefault="0019799A" w:rsidP="0019799A">
            <w:pPr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Республики Марий Эл </w:t>
            </w:r>
          </w:p>
          <w:p w:rsidR="0019799A" w:rsidRPr="0019799A" w:rsidRDefault="0019799A" w:rsidP="0019799A">
            <w:pPr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№ 15 от 28 февраля 2022 года</w:t>
            </w:r>
          </w:p>
        </w:tc>
      </w:tr>
    </w:tbl>
    <w:p w:rsidR="0019799A" w:rsidRDefault="0019799A" w:rsidP="0019799A">
      <w:pPr>
        <w:jc w:val="center"/>
      </w:pPr>
    </w:p>
    <w:p w:rsidR="0019799A" w:rsidRDefault="0019799A" w:rsidP="0019799A">
      <w:pPr>
        <w:jc w:val="center"/>
        <w:outlineLvl w:val="1"/>
        <w:rPr>
          <w:b/>
        </w:rPr>
      </w:pPr>
    </w:p>
    <w:p w:rsidR="0019799A" w:rsidRDefault="0019799A" w:rsidP="0019799A">
      <w:pPr>
        <w:jc w:val="center"/>
        <w:outlineLvl w:val="1"/>
        <w:rPr>
          <w:b/>
          <w:sz w:val="24"/>
          <w:szCs w:val="24"/>
        </w:rPr>
      </w:pPr>
    </w:p>
    <w:p w:rsidR="0019799A" w:rsidRPr="0019799A" w:rsidRDefault="0019799A" w:rsidP="0019799A">
      <w:pPr>
        <w:jc w:val="center"/>
        <w:outlineLvl w:val="1"/>
        <w:rPr>
          <w:b/>
          <w:sz w:val="24"/>
          <w:szCs w:val="24"/>
        </w:rPr>
      </w:pPr>
      <w:r w:rsidRPr="0019799A">
        <w:rPr>
          <w:b/>
          <w:sz w:val="24"/>
          <w:szCs w:val="24"/>
        </w:rPr>
        <w:t xml:space="preserve">Программа профилактики рисков причинения вреда (ущерба) </w:t>
      </w:r>
    </w:p>
    <w:p w:rsidR="0019799A" w:rsidRPr="0019799A" w:rsidRDefault="0019799A" w:rsidP="0019799A">
      <w:pPr>
        <w:jc w:val="center"/>
        <w:outlineLvl w:val="1"/>
        <w:rPr>
          <w:b/>
          <w:sz w:val="24"/>
          <w:szCs w:val="24"/>
        </w:rPr>
      </w:pPr>
      <w:r w:rsidRPr="0019799A">
        <w:rPr>
          <w:b/>
          <w:sz w:val="24"/>
          <w:szCs w:val="24"/>
        </w:rPr>
        <w:t>охраняемым законом ценностям при осуществлении муниципального жилищного контроля на территории Пектубаевского сельского поселения Новоторъяльского муниципального района Республики Марий Эл, на 2022 год </w:t>
      </w:r>
    </w:p>
    <w:p w:rsidR="0019799A" w:rsidRDefault="0019799A" w:rsidP="0019799A">
      <w:pPr>
        <w:ind w:firstLine="567"/>
        <w:jc w:val="center"/>
        <w:rPr>
          <w:b/>
          <w:bCs/>
          <w:sz w:val="24"/>
          <w:szCs w:val="24"/>
        </w:rPr>
      </w:pPr>
    </w:p>
    <w:p w:rsidR="0019799A" w:rsidRDefault="0019799A" w:rsidP="0019799A">
      <w:pPr>
        <w:ind w:firstLine="567"/>
        <w:jc w:val="center"/>
        <w:rPr>
          <w:b/>
          <w:bCs/>
          <w:sz w:val="24"/>
          <w:szCs w:val="24"/>
        </w:rPr>
      </w:pPr>
      <w:r w:rsidRPr="0019799A">
        <w:rPr>
          <w:b/>
          <w:bCs/>
          <w:sz w:val="24"/>
          <w:szCs w:val="24"/>
        </w:rPr>
        <w:t>Раздел 1. Общие положения</w:t>
      </w:r>
    </w:p>
    <w:p w:rsidR="0019799A" w:rsidRPr="0019799A" w:rsidRDefault="0019799A" w:rsidP="0019799A">
      <w:pPr>
        <w:ind w:firstLine="567"/>
        <w:jc w:val="center"/>
        <w:rPr>
          <w:sz w:val="24"/>
          <w:szCs w:val="24"/>
        </w:rPr>
      </w:pP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Программа профилактики рисков причинения вреда (ущерба) охраняемым законом ценностям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Пектубаевского сельского поселения Новоторъяльского муниципального района Республики Марий Эл. 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proofErr w:type="gramStart"/>
      <w:r w:rsidRPr="0019799A">
        <w:rPr>
          <w:sz w:val="24"/>
          <w:szCs w:val="24"/>
        </w:rPr>
        <w:t xml:space="preserve">Программа профилактики разработана в соответствии с Федеральным законом </w:t>
      </w:r>
      <w:r w:rsidRPr="0019799A">
        <w:rPr>
          <w:sz w:val="24"/>
          <w:szCs w:val="24"/>
        </w:rPr>
        <w:br/>
        <w:t>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законным ценностям».</w:t>
      </w:r>
      <w:proofErr w:type="gramEnd"/>
    </w:p>
    <w:p w:rsidR="0019799A" w:rsidRPr="0019799A" w:rsidRDefault="0019799A" w:rsidP="0019799A">
      <w:pPr>
        <w:spacing w:before="100" w:beforeAutospacing="1"/>
        <w:ind w:firstLine="567"/>
        <w:jc w:val="center"/>
        <w:rPr>
          <w:b/>
          <w:sz w:val="24"/>
          <w:szCs w:val="24"/>
        </w:rPr>
      </w:pPr>
      <w:r w:rsidRPr="0019799A">
        <w:rPr>
          <w:b/>
          <w:bCs/>
          <w:sz w:val="24"/>
          <w:szCs w:val="24"/>
        </w:rPr>
        <w:t xml:space="preserve">Раздел 2. </w:t>
      </w:r>
      <w:r w:rsidRPr="0019799A">
        <w:rPr>
          <w:b/>
          <w:sz w:val="24"/>
          <w:szCs w:val="24"/>
        </w:rPr>
        <w:t>Анализ текущего состояния муниципального жилищного контроля,</w:t>
      </w:r>
    </w:p>
    <w:p w:rsidR="0019799A" w:rsidRPr="0019799A" w:rsidRDefault="0019799A" w:rsidP="0019799A">
      <w:pPr>
        <w:ind w:firstLine="567"/>
        <w:jc w:val="center"/>
        <w:rPr>
          <w:b/>
          <w:sz w:val="24"/>
          <w:szCs w:val="24"/>
        </w:rPr>
      </w:pPr>
      <w:r w:rsidRPr="0019799A">
        <w:rPr>
          <w:b/>
          <w:sz w:val="24"/>
          <w:szCs w:val="24"/>
        </w:rPr>
        <w:t>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2.1. Вид осуществляемого муниципального контроля.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proofErr w:type="gramStart"/>
      <w:r w:rsidRPr="0019799A">
        <w:rPr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Муниципальный жилищный контроль на территории Пектубаевского сельского поселения Новоторъяльского муниципального района Республики Марий Эл осуществляется Пектубаевской сельской администрацией Новоторъяльского муниципального района Республики Марий Эл (далее – Контрольный орган).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 xml:space="preserve">Должностными лицами Контрольного органа, уполномоченными осуществлять жилищный контроль, являются должностные лица Пектубаевской сельской администрации Новоторъяльского муниципального района Республики Марий Эл, в чьи должностные обязанности в соответствии с их должностной инструкцией входит осуществление полномочий по контролю (далее - должностные лица администрации). 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Контакты: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Телефон: 8(83636) 95108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адрес доступа: http://mari-el.gov.ru/toryal</w:t>
      </w:r>
    </w:p>
    <w:p w:rsidR="0019799A" w:rsidRPr="0019799A" w:rsidRDefault="0019799A" w:rsidP="0019799A">
      <w:pPr>
        <w:spacing w:before="240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lastRenderedPageBreak/>
        <w:t>2.2. Муниципальный жилищный контроль осуществляется посредством: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организации и проведения проверок соблюдения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(далее – контролируемые лица) 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2.3. Объекты муниципального жилищного контроля:</w:t>
      </w:r>
    </w:p>
    <w:p w:rsidR="0019799A" w:rsidRPr="0019799A" w:rsidRDefault="0019799A" w:rsidP="0019799A">
      <w:pPr>
        <w:spacing w:before="100" w:before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деятельность, действия (бездействие) контролируемых лиц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9799A" w:rsidRPr="0019799A" w:rsidRDefault="0019799A" w:rsidP="0019799A">
      <w:pPr>
        <w:ind w:firstLine="567"/>
        <w:jc w:val="both"/>
        <w:rPr>
          <w:rFonts w:ascii="YS Text" w:hAnsi="YS Text"/>
          <w:sz w:val="24"/>
          <w:szCs w:val="24"/>
        </w:rPr>
      </w:pPr>
      <w:r w:rsidRPr="0019799A">
        <w:rPr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</w:t>
      </w:r>
      <w:r w:rsidRPr="0019799A">
        <w:rPr>
          <w:rFonts w:ascii="YS Text" w:hAnsi="YS Text"/>
          <w:sz w:val="24"/>
          <w:szCs w:val="24"/>
        </w:rPr>
        <w:t xml:space="preserve">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9799A" w:rsidRPr="0019799A" w:rsidRDefault="0019799A" w:rsidP="0019799A">
      <w:pPr>
        <w:ind w:firstLine="567"/>
        <w:jc w:val="both"/>
        <w:rPr>
          <w:rFonts w:ascii="YS Text" w:hAnsi="YS Text"/>
          <w:sz w:val="24"/>
          <w:szCs w:val="24"/>
        </w:rPr>
      </w:pPr>
      <w:r w:rsidRPr="0019799A">
        <w:rPr>
          <w:rFonts w:ascii="YS Text" w:hAnsi="YS Text"/>
          <w:sz w:val="24"/>
          <w:szCs w:val="24"/>
        </w:rPr>
        <w:t>- 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9799A" w:rsidRPr="0019799A" w:rsidRDefault="0019799A" w:rsidP="0019799A">
      <w:pPr>
        <w:ind w:firstLine="567"/>
        <w:jc w:val="both"/>
        <w:rPr>
          <w:rFonts w:ascii="YS Text" w:hAnsi="YS Text"/>
          <w:sz w:val="24"/>
          <w:szCs w:val="24"/>
        </w:rPr>
      </w:pPr>
      <w:r w:rsidRPr="0019799A">
        <w:rPr>
          <w:rFonts w:ascii="YS Text" w:hAnsi="YS Text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19799A" w:rsidRPr="0019799A" w:rsidRDefault="0019799A" w:rsidP="0019799A">
      <w:pPr>
        <w:ind w:firstLine="567"/>
        <w:jc w:val="both"/>
        <w:rPr>
          <w:rFonts w:ascii="YS Text" w:hAnsi="YS Text"/>
          <w:sz w:val="24"/>
          <w:szCs w:val="24"/>
        </w:rPr>
      </w:pP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2.4. Перечень правовых актов и их отдельных частей (положений), содержащих обязательные требования, соблюдение которых оценивается при проведении уполномоченным отделом контрольного органа мероприятий по муниципальному жилищному контролю: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Жилищный кодекс Российской Федерации.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2.5. Данные о проведенных мероприятиях.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В 2021 году в отношении юридических лиц и индивидуальных предпринимателей контрольным органом плановые и внеплановые проверки соблюдения жилищного законодательства не проводились.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19799A">
        <w:rPr>
          <w:sz w:val="24"/>
          <w:szCs w:val="24"/>
        </w:rPr>
        <w:t>на</w:t>
      </w:r>
      <w:proofErr w:type="gramEnd"/>
      <w:r w:rsidRPr="0019799A">
        <w:rPr>
          <w:sz w:val="24"/>
          <w:szCs w:val="24"/>
        </w:rPr>
        <w:t>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 xml:space="preserve">- информирование о результатах проверок и принятых контролируемыми лицами </w:t>
      </w:r>
      <w:r w:rsidRPr="0019799A">
        <w:rPr>
          <w:sz w:val="24"/>
          <w:szCs w:val="24"/>
        </w:rPr>
        <w:lastRenderedPageBreak/>
        <w:t>мерах по устранению выявленных нарушений;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2.6. Анализ и оценка рисков причинения вреда охраняемым законом ценностям.</w:t>
      </w:r>
    </w:p>
    <w:p w:rsidR="0019799A" w:rsidRPr="0019799A" w:rsidRDefault="0019799A" w:rsidP="0019799A">
      <w:pPr>
        <w:spacing w:before="100" w:beforeAutospacing="1"/>
        <w:ind w:firstLine="567"/>
        <w:jc w:val="both"/>
        <w:rPr>
          <w:sz w:val="24"/>
          <w:szCs w:val="24"/>
        </w:rPr>
      </w:pPr>
      <w:proofErr w:type="gramStart"/>
      <w:r w:rsidRPr="0019799A">
        <w:rPr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уполномоченным отделом контрольного органа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9799A" w:rsidRPr="0019799A" w:rsidRDefault="0019799A" w:rsidP="0019799A">
      <w:pPr>
        <w:spacing w:after="100" w:after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center"/>
        <w:rPr>
          <w:sz w:val="24"/>
          <w:szCs w:val="24"/>
        </w:rPr>
      </w:pPr>
      <w:r w:rsidRPr="0019799A">
        <w:rPr>
          <w:b/>
          <w:bCs/>
          <w:sz w:val="24"/>
          <w:szCs w:val="24"/>
        </w:rPr>
        <w:t>Раздел 3. Цели и задачи реализации Программы профилактики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3.1. Цели реализации Программы профилактики: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предупреждение нарушений обязательных требований (снижение числа нарушений обязательных требований) жилищного законодательства;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(ущерба) охраняемым законом ценностям;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доведение обязательных требований до контролируемых лиц, способов их соблюдения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повышение прозрачности системы контрольно-надзорной деятельности.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3.2. Задачи реализации Программы профилактики: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повышение прозрачности осуществляемой контрольной деятельности;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9799A" w:rsidRPr="0019799A" w:rsidRDefault="0019799A" w:rsidP="0019799A">
      <w:pPr>
        <w:spacing w:before="100" w:beforeAutospacing="1" w:after="100" w:afterAutospacing="1"/>
        <w:ind w:firstLine="567"/>
        <w:jc w:val="center"/>
        <w:rPr>
          <w:sz w:val="24"/>
          <w:szCs w:val="24"/>
        </w:rPr>
      </w:pPr>
      <w:r w:rsidRPr="0019799A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 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 xml:space="preserve">Для оценки результативности Программы профилактики устанавливаются следующие отчетные показатели: 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доля профилактических мероприятий в объеме контрольных мероприятий - 80 %.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доля контролируемых лиц, удовлетворенных консультированием в общем количестве контролируемых лиц, обратившихся за консультацией - 100%.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Ожидаемый результат реализации Программы профилактики: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снижение выявленных нарушений требований жилищного законодательства при увеличении количества и качества проводимых профилактических мероприятий;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- увеличение доли профилактических мероприятий в объеме контрольных надзорных мероприятий.</w:t>
      </w:r>
    </w:p>
    <w:p w:rsidR="0019799A" w:rsidRPr="0019799A" w:rsidRDefault="0019799A" w:rsidP="0019799A">
      <w:pPr>
        <w:ind w:firstLine="567"/>
        <w:jc w:val="both"/>
        <w:rPr>
          <w:sz w:val="24"/>
          <w:szCs w:val="24"/>
        </w:rPr>
      </w:pPr>
      <w:r w:rsidRPr="0019799A">
        <w:rPr>
          <w:sz w:val="24"/>
          <w:szCs w:val="24"/>
        </w:rPr>
        <w:t>Результаты профилактической работы Контрольного органа включаются в Доклад об осуществлении муниципального жилищного контроля на территории Пектубаевского сельского поселения Новоторъяльского муниципального района Республики Марий Эл.</w:t>
      </w:r>
    </w:p>
    <w:p w:rsidR="0019799A" w:rsidRPr="0019799A" w:rsidRDefault="0019799A" w:rsidP="0019799A">
      <w:pPr>
        <w:spacing w:before="100" w:beforeAutospacing="1"/>
        <w:ind w:firstLine="567"/>
        <w:jc w:val="center"/>
        <w:rPr>
          <w:sz w:val="24"/>
          <w:szCs w:val="24"/>
        </w:rPr>
      </w:pPr>
      <w:r w:rsidRPr="0019799A">
        <w:rPr>
          <w:b/>
          <w:bCs/>
          <w:sz w:val="24"/>
          <w:szCs w:val="24"/>
        </w:rPr>
        <w:t xml:space="preserve">Раздел 5. </w:t>
      </w:r>
      <w:r w:rsidRPr="0019799A">
        <w:rPr>
          <w:sz w:val="24"/>
          <w:szCs w:val="24"/>
        </w:rPr>
        <w:t xml:space="preserve">План мероприятий </w:t>
      </w:r>
    </w:p>
    <w:p w:rsidR="0019799A" w:rsidRPr="0019799A" w:rsidRDefault="0019799A" w:rsidP="0019799A">
      <w:pPr>
        <w:jc w:val="center"/>
        <w:outlineLvl w:val="1"/>
        <w:rPr>
          <w:sz w:val="24"/>
          <w:szCs w:val="24"/>
        </w:rPr>
      </w:pPr>
      <w:r w:rsidRPr="0019799A">
        <w:rPr>
          <w:sz w:val="24"/>
          <w:szCs w:val="24"/>
        </w:rPr>
        <w:t>по профилактике нарушений при осуществлении муниципального жилищного контроля на территории Пектубаевского сельского поселения Новоторъяльского муниципального района Республики Марий Эл, на 2022 год</w:t>
      </w:r>
    </w:p>
    <w:p w:rsidR="0019799A" w:rsidRPr="0019799A" w:rsidRDefault="0019799A" w:rsidP="0019799A">
      <w:pPr>
        <w:jc w:val="center"/>
        <w:outlineLvl w:val="1"/>
        <w:rPr>
          <w:sz w:val="24"/>
          <w:szCs w:val="24"/>
        </w:rPr>
      </w:pPr>
    </w:p>
    <w:tbl>
      <w:tblPr>
        <w:tblW w:w="973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774"/>
        <w:gridCol w:w="2218"/>
        <w:gridCol w:w="2308"/>
      </w:tblGrid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bCs/>
                <w:sz w:val="24"/>
                <w:szCs w:val="24"/>
              </w:rPr>
              <w:t>№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bCs/>
                <w:sz w:val="24"/>
                <w:szCs w:val="24"/>
              </w:rPr>
              <w:t>Наименование мероприятия, сведения о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9799A">
              <w:rPr>
                <w:bCs/>
                <w:sz w:val="24"/>
                <w:szCs w:val="24"/>
              </w:rPr>
              <w:t>Информирование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Новоторъяльского муниципального района Республики Марий Эл в информационно-телекоммуникационной сети «Интернет» и в иных формах.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Контрольный орган размещает и поддерживает в актуальном состоянии на официальном сайте в сети «Интернет»: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контроля, сведения об изменениях, внесенных в нормативные правовые акты, регулирующие осуществление муниципального контроля;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6) доклады о муниципальном контроле;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7) иные сведения, предусмотренные нормативными правовыми актами Российской </w:t>
            </w:r>
            <w:r w:rsidRPr="0019799A">
              <w:rPr>
                <w:sz w:val="24"/>
                <w:szCs w:val="24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lastRenderedPageBreak/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В течение года</w:t>
            </w:r>
          </w:p>
          <w:p w:rsidR="0019799A" w:rsidRPr="0019799A" w:rsidRDefault="0019799A" w:rsidP="0019799A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Объявление предостережения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9799A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19799A">
              <w:rPr>
                <w:sz w:val="24"/>
                <w:szCs w:val="24"/>
              </w:rPr>
              <w:t xml:space="preserve"> требований.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в уполномоченный отдел контрольного органа возражение в отношении указанного предостережения в срок не более 10 рабочих дней со дня получения предостережения. Возражение в отношении предостережения рассматривается уполномоченным отделом контрольного органа в течение 15 рабочих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9799A">
              <w:rPr>
                <w:sz w:val="24"/>
                <w:szCs w:val="24"/>
              </w:rPr>
              <w:t>д</w:t>
            </w:r>
            <w:proofErr w:type="gramEnd"/>
            <w:r w:rsidRPr="0019799A">
              <w:rPr>
                <w:sz w:val="24"/>
                <w:szCs w:val="24"/>
              </w:rPr>
              <w:t>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В течение года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Консультирование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Консультирование осуществляется должностными лицами уполномоченного отдела контрольного органа в виде устных разъяснений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не должно превышать 10 минут.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lastRenderedPageBreak/>
              <w:t>3) порядка принятия решений по итогам контрольных мероприятий;</w:t>
            </w:r>
          </w:p>
          <w:p w:rsidR="0019799A" w:rsidRPr="0019799A" w:rsidRDefault="0019799A" w:rsidP="0019799A">
            <w:pPr>
              <w:spacing w:after="100" w:afterAutospacing="1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В случае если в течение календарного года поступило 10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Новоторъяльского муниципального района Республики 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Марий Эл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контрольного органа.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lastRenderedPageBreak/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В течение года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9799A">
              <w:rPr>
                <w:sz w:val="24"/>
                <w:szCs w:val="24"/>
              </w:rPr>
              <w:t>По итогам обобщения правоприменительной практики Контрольным органом ежегодно готовится доклад, содержащий результаты обобщения правоприменительной практики по осуществлению муниципального жилищного контроля на территории Пектубаевского сельского поселения Новоторъяльского муниципального района Республики Марий Эл и размещается на официальном сайте Новоторъяльского муниципального района Республики Марий Эл в срок, не превышающий пяти рабочих дней со дня утверждения доклада.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Ежегодно (не позднее 01 июля года, следующего за годом обобщения правоприменительной практики)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Профилактический визит</w:t>
            </w:r>
          </w:p>
        </w:tc>
      </w:tr>
      <w:tr w:rsidR="0019799A" w:rsidRPr="0019799A" w:rsidTr="00D85C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Профилактический визит 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в отношении: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-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19799A">
              <w:rPr>
                <w:sz w:val="24"/>
                <w:szCs w:val="24"/>
              </w:rPr>
              <w:lastRenderedPageBreak/>
              <w:t>позднее</w:t>
            </w:r>
            <w:proofErr w:type="gramEnd"/>
            <w:r w:rsidRPr="0019799A">
              <w:rPr>
                <w:sz w:val="24"/>
                <w:szCs w:val="24"/>
              </w:rPr>
              <w:t xml:space="preserve"> чем за 5 рабочих дней до даты его проведения.</w:t>
            </w:r>
          </w:p>
          <w:p w:rsidR="0019799A" w:rsidRPr="0019799A" w:rsidRDefault="0019799A" w:rsidP="0019799A">
            <w:pPr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lastRenderedPageBreak/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A" w:rsidRPr="0019799A" w:rsidRDefault="0019799A" w:rsidP="001979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799A">
              <w:rPr>
                <w:sz w:val="24"/>
                <w:szCs w:val="24"/>
              </w:rPr>
              <w:t>3 квартал 2022 года</w:t>
            </w:r>
          </w:p>
        </w:tc>
      </w:tr>
    </w:tbl>
    <w:p w:rsidR="0019799A" w:rsidRPr="0019799A" w:rsidRDefault="0019799A" w:rsidP="0019799A">
      <w:pPr>
        <w:rPr>
          <w:sz w:val="24"/>
          <w:szCs w:val="24"/>
        </w:rPr>
      </w:pPr>
      <w:r w:rsidRPr="0019799A">
        <w:rPr>
          <w:sz w:val="24"/>
          <w:szCs w:val="24"/>
        </w:rPr>
        <w:lastRenderedPageBreak/>
        <w:t> </w:t>
      </w:r>
    </w:p>
    <w:p w:rsidR="0019799A" w:rsidRPr="0019799A" w:rsidRDefault="0019799A" w:rsidP="0019799A">
      <w:pPr>
        <w:spacing w:after="240"/>
        <w:rPr>
          <w:sz w:val="24"/>
          <w:szCs w:val="24"/>
        </w:rPr>
      </w:pPr>
      <w:r w:rsidRPr="0019799A">
        <w:rPr>
          <w:sz w:val="24"/>
          <w:szCs w:val="24"/>
        </w:rPr>
        <w:br/>
      </w:r>
    </w:p>
    <w:p w:rsidR="0019799A" w:rsidRPr="0019799A" w:rsidRDefault="0019799A" w:rsidP="0019799A">
      <w:pPr>
        <w:rPr>
          <w:sz w:val="24"/>
          <w:szCs w:val="24"/>
        </w:rPr>
      </w:pPr>
    </w:p>
    <w:p w:rsidR="0019799A" w:rsidRPr="0019799A" w:rsidRDefault="0019799A" w:rsidP="0019799A">
      <w:pPr>
        <w:jc w:val="center"/>
        <w:rPr>
          <w:sz w:val="24"/>
          <w:szCs w:val="24"/>
        </w:rPr>
      </w:pPr>
    </w:p>
    <w:sectPr w:rsidR="0019799A" w:rsidRPr="0019799A" w:rsidSect="001979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5C9E"/>
    <w:multiLevelType w:val="hybridMultilevel"/>
    <w:tmpl w:val="A50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D4"/>
    <w:rsid w:val="000400D3"/>
    <w:rsid w:val="000E3940"/>
    <w:rsid w:val="001976BF"/>
    <w:rsid w:val="0019799A"/>
    <w:rsid w:val="0023562C"/>
    <w:rsid w:val="00263C9B"/>
    <w:rsid w:val="002766FF"/>
    <w:rsid w:val="00294D44"/>
    <w:rsid w:val="002A336F"/>
    <w:rsid w:val="002A4503"/>
    <w:rsid w:val="00301303"/>
    <w:rsid w:val="0030629B"/>
    <w:rsid w:val="003354CD"/>
    <w:rsid w:val="0034392C"/>
    <w:rsid w:val="003D7677"/>
    <w:rsid w:val="003E3EFE"/>
    <w:rsid w:val="004064FC"/>
    <w:rsid w:val="00462F0C"/>
    <w:rsid w:val="00485F6D"/>
    <w:rsid w:val="004A7E5C"/>
    <w:rsid w:val="004E6FC8"/>
    <w:rsid w:val="0053036C"/>
    <w:rsid w:val="00551801"/>
    <w:rsid w:val="00571688"/>
    <w:rsid w:val="00610626"/>
    <w:rsid w:val="00617D5F"/>
    <w:rsid w:val="00662B31"/>
    <w:rsid w:val="00687B92"/>
    <w:rsid w:val="00695088"/>
    <w:rsid w:val="007249C0"/>
    <w:rsid w:val="00727477"/>
    <w:rsid w:val="007968AA"/>
    <w:rsid w:val="007D3C68"/>
    <w:rsid w:val="00802D1B"/>
    <w:rsid w:val="00873DA0"/>
    <w:rsid w:val="008F2623"/>
    <w:rsid w:val="00955B49"/>
    <w:rsid w:val="009844B6"/>
    <w:rsid w:val="009B3B3D"/>
    <w:rsid w:val="009C42D1"/>
    <w:rsid w:val="009D402A"/>
    <w:rsid w:val="009E7FE0"/>
    <w:rsid w:val="009F3386"/>
    <w:rsid w:val="00A835AB"/>
    <w:rsid w:val="00AD64D4"/>
    <w:rsid w:val="00B73968"/>
    <w:rsid w:val="00B775F7"/>
    <w:rsid w:val="00BD7E35"/>
    <w:rsid w:val="00BF03CD"/>
    <w:rsid w:val="00C13D39"/>
    <w:rsid w:val="00C36F30"/>
    <w:rsid w:val="00C874E6"/>
    <w:rsid w:val="00C96DD5"/>
    <w:rsid w:val="00CC7A79"/>
    <w:rsid w:val="00CD5119"/>
    <w:rsid w:val="00DB4DD0"/>
    <w:rsid w:val="00E160D3"/>
    <w:rsid w:val="00EA38A4"/>
    <w:rsid w:val="00F1459E"/>
    <w:rsid w:val="00F77D83"/>
    <w:rsid w:val="00F8125E"/>
    <w:rsid w:val="00F968F9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widowControl w:val="0"/>
      <w:suppressAutoHyphens/>
    </w:pPr>
    <w:rPr>
      <w:rFonts w:ascii="Times New Roman" w:eastAsia="Times New Roman" w:hAnsi="Times New Roman"/>
      <w:color w:val="000000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D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4D4"/>
    <w:rPr>
      <w:rFonts w:ascii="Tahoma" w:eastAsia="Times New Roman" w:hAnsi="Tahoma" w:cs="Tahoma"/>
      <w:color w:val="000000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D64D4"/>
    <w:pPr>
      <w:ind w:left="720"/>
      <w:contextualSpacing/>
    </w:pPr>
  </w:style>
  <w:style w:type="character" w:styleId="a6">
    <w:name w:val="Hyperlink"/>
    <w:uiPriority w:val="99"/>
    <w:unhideWhenUsed/>
    <w:rsid w:val="007968AA"/>
    <w:rPr>
      <w:color w:val="0000FF"/>
      <w:u w:val="single"/>
    </w:rPr>
  </w:style>
  <w:style w:type="table" w:styleId="a7">
    <w:name w:val="Table Grid"/>
    <w:basedOn w:val="a1"/>
    <w:uiPriority w:val="59"/>
    <w:rsid w:val="00197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2021-10-26T08:07:00Z</cp:lastPrinted>
  <dcterms:created xsi:type="dcterms:W3CDTF">2022-03-02T06:16:00Z</dcterms:created>
  <dcterms:modified xsi:type="dcterms:W3CDTF">2022-03-02T07:06:00Z</dcterms:modified>
</cp:coreProperties>
</file>