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6B" w:rsidRDefault="00FC0A6B" w:rsidP="00FC0A6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</w:pPr>
      <w:r w:rsidRPr="00FC0A6B"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  <w:t>Развитие конкуренции в сфере производства сельскохозяйственной продукции крестьянскими (фермерскими) хозяйствами на территории Раменского городского округа Московской области</w:t>
      </w:r>
    </w:p>
    <w:p w:rsidR="00FC0A6B" w:rsidRDefault="00FC0A6B" w:rsidP="00FC0A6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38650" cy="3328988"/>
            <wp:effectExtent l="0" t="0" r="0" b="5080"/>
            <wp:docPr id="1" name="Рисунок 1" descr="Развитие конкуренции в сфере производства сельскохозяйственной продукции крестьянскими (фермерскими) хозяйствами на территории Раменского городского округа Моск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конкуренции в сфере производства сельскохозяйственной продукции крестьянскими (фермерскими) хозяйствами на территории Раменского городского округа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2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6B" w:rsidRDefault="00FC0A6B" w:rsidP="00FC0A6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</w:pPr>
    </w:p>
    <w:p w:rsidR="00FC0A6B" w:rsidRDefault="00FC0A6B" w:rsidP="00FC0A6B">
      <w:pPr>
        <w:pStyle w:val="a5"/>
        <w:shd w:val="clear" w:color="auto" w:fill="FFFFFF"/>
        <w:spacing w:before="0" w:beforeAutospacing="0" w:after="270" w:afterAutospacing="0"/>
        <w:ind w:firstLine="851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464646"/>
          <w:sz w:val="21"/>
          <w:szCs w:val="21"/>
          <w:shd w:val="clear" w:color="auto" w:fill="FFFFFF"/>
        </w:rPr>
        <w:t>В соответствии с Национальным планом ("дорожной картой") развития конкуренции в Российской Федерации на 2021 - 2025 годы, утвержденной распоряжением Правительства Российской Федерации от 02.09.2021 № 2424-р, одним из ожидаемых результатов в сфере агропромышленного комплекса является рост количества субъектов малого и среднего предпринимательства, включая крестьянских (фермерских) хозяйств и сельскохозяйственных кооперативов, получивших субсидии.</w:t>
      </w:r>
    </w:p>
    <w:p w:rsidR="00FC0A6B" w:rsidRDefault="00FC0A6B" w:rsidP="00FC0A6B">
      <w:pPr>
        <w:pStyle w:val="a5"/>
        <w:shd w:val="clear" w:color="auto" w:fill="FFFFFF"/>
        <w:spacing w:before="0" w:beforeAutospacing="0" w:after="270" w:afterAutospacing="0"/>
        <w:ind w:firstLine="851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В условиях многоукладной экономики нашей страны формирование эффективного и конкурентоспособного аграрного сектора невозможно без развития малых форм хозяйствования, где важнейшая роль отводится крестьянским (фермерским) хозяйствам. В наши дни крестьянские (фермерские) хозяйства содействуют развитию сельскохозяйственного производства, вносят свой вклад в решение вопросов продовольственной безопасности страны.</w:t>
      </w:r>
    </w:p>
    <w:p w:rsidR="00FC0A6B" w:rsidRDefault="00FC0A6B" w:rsidP="00FC0A6B">
      <w:pPr>
        <w:pStyle w:val="a5"/>
        <w:shd w:val="clear" w:color="auto" w:fill="FFFFFF"/>
        <w:spacing w:before="0" w:beforeAutospacing="0" w:after="270" w:afterAutospacing="0"/>
        <w:ind w:firstLine="851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В Подмосковье с 2019 года государственной программой Московской области «Сельское хозяйство Подмосковья», утвержденной постановлением Правительства Московской области от 09.10.2018 № 727/36, предусмотрено предоставление нового вида поддержки - гранта «</w:t>
      </w:r>
      <w:proofErr w:type="spellStart"/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Агростартап</w:t>
      </w:r>
      <w:proofErr w:type="spellEnd"/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». Получить грант «</w:t>
      </w:r>
      <w:proofErr w:type="spellStart"/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Агростартап</w:t>
      </w:r>
      <w:proofErr w:type="spellEnd"/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» может гражданин Российской Федерации, который намерен заняться (или уже занимается) сельским хозяйством. В отличие от гранта «Начинающий фермер» «</w:t>
      </w:r>
      <w:proofErr w:type="spellStart"/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Агростартап</w:t>
      </w:r>
      <w:proofErr w:type="spellEnd"/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» может быть предоставлен и владельцу личного подсобного хозяйства, но с условием, что в течение 30 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lastRenderedPageBreak/>
        <w:t xml:space="preserve">дней после того, как претендента на грант назовут </w:t>
      </w:r>
      <w:proofErr w:type="spellStart"/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грантополучателем</w:t>
      </w:r>
      <w:proofErr w:type="spellEnd"/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, он зарегистрирует свое крестьянское (фермерское) хозяйство.</w:t>
      </w:r>
    </w:p>
    <w:p w:rsidR="00FC0A6B" w:rsidRDefault="00FC0A6B" w:rsidP="00FC0A6B">
      <w:pPr>
        <w:pStyle w:val="a5"/>
        <w:shd w:val="clear" w:color="auto" w:fill="FFFFFF"/>
        <w:spacing w:before="0" w:beforeAutospacing="0" w:after="270" w:afterAutospacing="0"/>
        <w:ind w:firstLine="851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В Раменском городском округе Московской области в целях создания и устойчивого развития крестьянских (фермерских) хозяйств,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 также повышения конкурентоспособности производимой фермерами сельскохозяйственной продукции, также предусмотрена государственная поддержка в виде грантов на развитие бизнеса.</w:t>
      </w:r>
    </w:p>
    <w:p w:rsidR="00FC0A6B" w:rsidRDefault="00FC0A6B" w:rsidP="00FC0A6B">
      <w:pPr>
        <w:pStyle w:val="a5"/>
        <w:shd w:val="clear" w:color="auto" w:fill="FFFFFF"/>
        <w:spacing w:before="0" w:beforeAutospacing="0" w:after="270" w:afterAutospacing="0"/>
        <w:ind w:firstLine="851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Например, в 2021 году начинающий фермер в результате конкурсного отбора получил грант «</w:t>
      </w:r>
      <w:proofErr w:type="spellStart"/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Агростартап</w:t>
      </w:r>
      <w:proofErr w:type="spellEnd"/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» в размере 3 млн. руб. На средства гранта фермер приобрел 74 головы коз альпийской породы и планирует приобрести трактор МТЗ-82.</w:t>
      </w:r>
    </w:p>
    <w:p w:rsidR="00FC0A6B" w:rsidRDefault="00FC0A6B" w:rsidP="00FC0A6B">
      <w:pPr>
        <w:pStyle w:val="a5"/>
        <w:shd w:val="clear" w:color="auto" w:fill="FFFFFF"/>
        <w:spacing w:before="0" w:beforeAutospacing="0" w:after="270" w:afterAutospacing="0"/>
        <w:ind w:firstLine="851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За счет собственных финансовых ресурсов фермер осуществляет строительство козьей фермы на 100 голов. В настоящее время строительство фермы идет к завершению. Фермерское хозяйство оформляет в аренду земельный участок площадью порядка 60 га для выращивания кормовых культур.</w:t>
      </w:r>
    </w:p>
    <w:p w:rsidR="00FC0A6B" w:rsidRDefault="00FC0A6B" w:rsidP="00FC0A6B">
      <w:pPr>
        <w:pStyle w:val="a5"/>
        <w:shd w:val="clear" w:color="auto" w:fill="FFFFFF"/>
        <w:spacing w:before="0" w:beforeAutospacing="0" w:after="270" w:afterAutospacing="0"/>
        <w:ind w:firstLine="851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При выходе на запланированную проектную мощность производство козьего молока достигнет 65 тонн в год.</w:t>
      </w:r>
    </w:p>
    <w:p w:rsidR="00FC0A6B" w:rsidRDefault="00FC0A6B" w:rsidP="00FC0A6B">
      <w:pPr>
        <w:pStyle w:val="a5"/>
        <w:shd w:val="clear" w:color="auto" w:fill="FFFFFF"/>
        <w:spacing w:before="0" w:beforeAutospacing="0" w:after="270" w:afterAutospacing="0"/>
        <w:ind w:firstLine="851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Реализация данного проекта ориентирована на увеличение объема производства сельскохозяйственной продукции и обеспечения жителей городского округа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качественной и экологически чистой продукцией по приемлемой цене.</w:t>
      </w:r>
    </w:p>
    <w:p w:rsidR="00FC0A6B" w:rsidRDefault="00FC0A6B" w:rsidP="00FC0A6B">
      <w:pPr>
        <w:pStyle w:val="a5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В Подмосковье в сфере агропромышленного комплекса в 2021 году создано около 2,5 тысячи рабочих мест. Общая сумма </w:t>
      </w:r>
      <w:proofErr w:type="spellStart"/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грантовой</w:t>
      </w:r>
      <w:proofErr w:type="spellEnd"/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 поддержки аграриям Подмосковья в 2021 году составила более 91,6 миллиона рублей. На гранты «</w:t>
      </w:r>
      <w:proofErr w:type="spellStart"/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Агростартап</w:t>
      </w:r>
      <w:proofErr w:type="spellEnd"/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» выделено 41,5 миллиона рублей и «На развитие семейных ферм» - порядка 50,2 миллиона рублей.</w:t>
      </w:r>
    </w:p>
    <w:p w:rsidR="00FC0A6B" w:rsidRPr="00FC0A6B" w:rsidRDefault="00FC0A6B" w:rsidP="00FC0A6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</w:pPr>
      <w:bookmarkStart w:id="0" w:name="_GoBack"/>
      <w:bookmarkEnd w:id="0"/>
    </w:p>
    <w:p w:rsidR="00187576" w:rsidRDefault="00187576"/>
    <w:sectPr w:rsidR="0018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D"/>
    <w:rsid w:val="0001197D"/>
    <w:rsid w:val="00187576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0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0A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0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0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>Home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2022-11-10T07:13:00Z</dcterms:created>
  <dcterms:modified xsi:type="dcterms:W3CDTF">2022-11-10T07:14:00Z</dcterms:modified>
</cp:coreProperties>
</file>